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7EE23" w14:textId="467549D9" w:rsidR="003827F6" w:rsidRPr="00E735B5" w:rsidRDefault="00952249" w:rsidP="003827F6">
      <w:pPr>
        <w:widowControl w:val="0"/>
        <w:autoSpaceDE w:val="0"/>
        <w:autoSpaceDN w:val="0"/>
        <w:adjustRightInd w:val="0"/>
        <w:rPr>
          <w:rFonts w:ascii="Times New Roman" w:hAnsi="Times New Roman" w:cs="Times New Roman"/>
          <w:b/>
          <w:bCs/>
          <w:i/>
          <w:iCs/>
          <w:sz w:val="28"/>
          <w:szCs w:val="28"/>
        </w:rPr>
      </w:pPr>
      <w:r w:rsidRPr="00E735B5">
        <w:rPr>
          <w:rFonts w:ascii="Times New Roman" w:hAnsi="Times New Roman" w:cs="Times New Roman"/>
          <w:b/>
          <w:bCs/>
          <w:i/>
          <w:iCs/>
          <w:sz w:val="28"/>
          <w:szCs w:val="28"/>
        </w:rPr>
        <w:t> Annie PETIT</w:t>
      </w:r>
      <w:r w:rsidR="00E735B5" w:rsidRPr="00E735B5">
        <w:rPr>
          <w:rFonts w:ascii="Times New Roman" w:hAnsi="Times New Roman" w:cs="Times New Roman"/>
          <w:b/>
          <w:bCs/>
          <w:i/>
          <w:iCs/>
          <w:sz w:val="28"/>
          <w:szCs w:val="28"/>
        </w:rPr>
        <w:t xml:space="preserve"> - </w:t>
      </w:r>
      <w:r w:rsidR="003827F6" w:rsidRPr="00E735B5">
        <w:rPr>
          <w:rFonts w:ascii="Times New Roman" w:hAnsi="Times New Roman" w:cs="Times New Roman"/>
          <w:b/>
          <w:bCs/>
          <w:i/>
          <w:iCs/>
          <w:sz w:val="28"/>
          <w:szCs w:val="28"/>
        </w:rPr>
        <w:t xml:space="preserve">La </w:t>
      </w:r>
      <w:r w:rsidR="00904A25">
        <w:rPr>
          <w:rFonts w:ascii="Times New Roman" w:hAnsi="Times New Roman" w:cs="Times New Roman"/>
          <w:b/>
          <w:bCs/>
          <w:i/>
          <w:iCs/>
          <w:sz w:val="28"/>
          <w:szCs w:val="28"/>
        </w:rPr>
        <w:t>« </w:t>
      </w:r>
      <w:r w:rsidR="003827F6" w:rsidRPr="00E735B5">
        <w:rPr>
          <w:rFonts w:ascii="Times New Roman" w:hAnsi="Times New Roman" w:cs="Times New Roman"/>
          <w:b/>
          <w:bCs/>
          <w:i/>
          <w:iCs/>
          <w:sz w:val="28"/>
          <w:szCs w:val="28"/>
        </w:rPr>
        <w:t>religion positiviste</w:t>
      </w:r>
      <w:r w:rsidR="00904A25">
        <w:rPr>
          <w:rFonts w:ascii="Times New Roman" w:hAnsi="Times New Roman" w:cs="Times New Roman"/>
          <w:b/>
          <w:bCs/>
          <w:i/>
          <w:iCs/>
          <w:sz w:val="28"/>
          <w:szCs w:val="28"/>
        </w:rPr>
        <w:t> »</w:t>
      </w:r>
      <w:r w:rsidR="003827F6" w:rsidRPr="00E735B5">
        <w:rPr>
          <w:rFonts w:ascii="Times New Roman" w:hAnsi="Times New Roman" w:cs="Times New Roman"/>
          <w:b/>
          <w:bCs/>
          <w:i/>
          <w:iCs/>
          <w:sz w:val="28"/>
          <w:szCs w:val="28"/>
        </w:rPr>
        <w:t> : au service de l’Humanité</w:t>
      </w:r>
    </w:p>
    <w:p w14:paraId="324781AB" w14:textId="77777777" w:rsidR="003827F6" w:rsidRPr="00E735B5" w:rsidRDefault="003827F6" w:rsidP="003827F6">
      <w:pPr>
        <w:widowControl w:val="0"/>
        <w:autoSpaceDE w:val="0"/>
        <w:autoSpaceDN w:val="0"/>
        <w:adjustRightInd w:val="0"/>
        <w:rPr>
          <w:rFonts w:ascii="Times New Roman" w:hAnsi="Times New Roman" w:cs="Times New Roman"/>
        </w:rPr>
      </w:pPr>
    </w:p>
    <w:p w14:paraId="6FB0FE19" w14:textId="77777777" w:rsidR="00E735B5" w:rsidRDefault="003827F6" w:rsidP="003827F6">
      <w:pPr>
        <w:widowControl w:val="0"/>
        <w:autoSpaceDE w:val="0"/>
        <w:autoSpaceDN w:val="0"/>
        <w:adjustRightInd w:val="0"/>
        <w:rPr>
          <w:rFonts w:ascii="Times New Roman" w:hAnsi="Times New Roman" w:cs="Times New Roman"/>
          <w:b/>
          <w:bCs/>
          <w:i/>
          <w:iCs/>
        </w:rPr>
      </w:pPr>
      <w:r w:rsidRPr="00E735B5">
        <w:rPr>
          <w:rFonts w:ascii="Times New Roman" w:hAnsi="Times New Roman" w:cs="Times New Roman"/>
          <w:b/>
          <w:bCs/>
          <w:i/>
          <w:iCs/>
        </w:rPr>
        <w:t>           </w:t>
      </w:r>
      <w:r w:rsidR="00E735B5">
        <w:rPr>
          <w:rFonts w:ascii="Times New Roman" w:hAnsi="Times New Roman" w:cs="Times New Roman"/>
          <w:b/>
          <w:bCs/>
          <w:i/>
          <w:iCs/>
        </w:rPr>
        <w:t>Résumé :</w:t>
      </w:r>
    </w:p>
    <w:p w14:paraId="07AC6500" w14:textId="57330F2F" w:rsidR="008A0989" w:rsidRPr="00327C2C" w:rsidRDefault="00E735B5" w:rsidP="00047BBB">
      <w:pPr>
        <w:widowControl w:val="0"/>
        <w:autoSpaceDE w:val="0"/>
        <w:autoSpaceDN w:val="0"/>
        <w:adjustRightInd w:val="0"/>
        <w:jc w:val="both"/>
        <w:rPr>
          <w:rFonts w:asciiTheme="majorHAnsi" w:hAnsiTheme="majorHAnsi" w:cstheme="majorHAnsi"/>
          <w:b/>
          <w:bCs/>
          <w:i/>
          <w:iCs/>
        </w:rPr>
      </w:pPr>
      <w:r>
        <w:rPr>
          <w:rFonts w:ascii="Times New Roman" w:hAnsi="Times New Roman" w:cs="Times New Roman"/>
          <w:b/>
          <w:bCs/>
          <w:i/>
          <w:iCs/>
        </w:rPr>
        <w:tab/>
      </w:r>
      <w:r w:rsidR="003827F6" w:rsidRPr="005F22FD">
        <w:rPr>
          <w:rFonts w:asciiTheme="majorHAnsi" w:hAnsiTheme="majorHAnsi" w:cstheme="majorHAnsi"/>
          <w:i/>
          <w:iCs/>
        </w:rPr>
        <w:t>À partir de 1848</w:t>
      </w:r>
      <w:r w:rsidR="00904A25" w:rsidRPr="005F22FD">
        <w:rPr>
          <w:rFonts w:asciiTheme="majorHAnsi" w:hAnsiTheme="majorHAnsi" w:cstheme="majorHAnsi"/>
          <w:i/>
          <w:iCs/>
        </w:rPr>
        <w:t>,</w:t>
      </w:r>
      <w:r w:rsidR="003827F6" w:rsidRPr="005F22FD">
        <w:rPr>
          <w:rFonts w:asciiTheme="majorHAnsi" w:hAnsiTheme="majorHAnsi" w:cstheme="majorHAnsi"/>
          <w:i/>
          <w:iCs/>
        </w:rPr>
        <w:t xml:space="preserve"> Auguste Comte déploie sa philosophie positive en une nouvelle religion positiviste inscrite sous la devise tripartite « L’Amour pour principe, l’Ordre pour base et le Progrès pour but » ; elle s’adresse aux « serviteurs de l’Humanité », à l’encontre des anciennes qui ne connaissaient que des « esclave</w:t>
      </w:r>
      <w:r w:rsidR="00512D1F" w:rsidRPr="005F22FD">
        <w:rPr>
          <w:rFonts w:asciiTheme="majorHAnsi" w:hAnsiTheme="majorHAnsi" w:cstheme="majorHAnsi"/>
          <w:i/>
          <w:iCs/>
        </w:rPr>
        <w:t xml:space="preserve">s de Dieu ». </w:t>
      </w:r>
      <w:r w:rsidR="00066908" w:rsidRPr="00510EDD">
        <w:rPr>
          <w:rFonts w:asciiTheme="majorHAnsi" w:hAnsiTheme="majorHAnsi" w:cstheme="majorHAnsi"/>
          <w:i/>
          <w:iCs/>
        </w:rPr>
        <w:t xml:space="preserve">Je </w:t>
      </w:r>
      <w:r w:rsidR="003827F6" w:rsidRPr="00510EDD">
        <w:rPr>
          <w:rFonts w:asciiTheme="majorHAnsi" w:hAnsiTheme="majorHAnsi" w:cstheme="majorHAnsi"/>
          <w:i/>
          <w:iCs/>
        </w:rPr>
        <w:t xml:space="preserve">précise </w:t>
      </w:r>
      <w:r w:rsidR="00510EDD" w:rsidRPr="00510EDD">
        <w:rPr>
          <w:rFonts w:asciiTheme="majorHAnsi" w:hAnsiTheme="majorHAnsi" w:cstheme="majorHAnsi"/>
          <w:i/>
          <w:iCs/>
        </w:rPr>
        <w:t xml:space="preserve">ici </w:t>
      </w:r>
      <w:r w:rsidR="003827F6" w:rsidRPr="00510EDD">
        <w:rPr>
          <w:rFonts w:asciiTheme="majorHAnsi" w:hAnsiTheme="majorHAnsi" w:cstheme="majorHAnsi"/>
          <w:i/>
          <w:iCs/>
        </w:rPr>
        <w:t>le</w:t>
      </w:r>
      <w:r w:rsidR="00512D1F" w:rsidRPr="00510EDD">
        <w:rPr>
          <w:rFonts w:asciiTheme="majorHAnsi" w:hAnsiTheme="majorHAnsi" w:cstheme="majorHAnsi"/>
          <w:i/>
          <w:iCs/>
        </w:rPr>
        <w:t xml:space="preserve"> cheminement </w:t>
      </w:r>
      <w:r w:rsidR="00657374" w:rsidRPr="00510EDD">
        <w:rPr>
          <w:rFonts w:asciiTheme="majorHAnsi" w:hAnsiTheme="majorHAnsi" w:cstheme="majorHAnsi"/>
          <w:i/>
          <w:iCs/>
        </w:rPr>
        <w:t xml:space="preserve">qui a conduit </w:t>
      </w:r>
      <w:r w:rsidR="00066908" w:rsidRPr="00510EDD">
        <w:rPr>
          <w:rFonts w:asciiTheme="majorHAnsi" w:hAnsiTheme="majorHAnsi" w:cstheme="majorHAnsi"/>
          <w:i/>
          <w:iCs/>
        </w:rPr>
        <w:t xml:space="preserve">le fondateur du </w:t>
      </w:r>
      <w:r w:rsidR="00512D1F" w:rsidRPr="00510EDD">
        <w:rPr>
          <w:rFonts w:asciiTheme="majorHAnsi" w:hAnsiTheme="majorHAnsi" w:cstheme="majorHAnsi"/>
          <w:i/>
          <w:iCs/>
        </w:rPr>
        <w:t xml:space="preserve">positivisme </w:t>
      </w:r>
      <w:r w:rsidR="00066908" w:rsidRPr="00510EDD">
        <w:rPr>
          <w:rFonts w:asciiTheme="majorHAnsi" w:hAnsiTheme="majorHAnsi" w:cstheme="majorHAnsi"/>
          <w:i/>
          <w:iCs/>
        </w:rPr>
        <w:t xml:space="preserve">à faire de la science qu’il a fondée,  la « sociologie », </w:t>
      </w:r>
      <w:r w:rsidR="00512D1F" w:rsidRPr="00510EDD">
        <w:rPr>
          <w:rFonts w:asciiTheme="majorHAnsi" w:hAnsiTheme="majorHAnsi" w:cstheme="majorHAnsi"/>
          <w:i/>
          <w:iCs/>
        </w:rPr>
        <w:t xml:space="preserve">une </w:t>
      </w:r>
      <w:r w:rsidR="00066908" w:rsidRPr="00510EDD">
        <w:rPr>
          <w:rFonts w:asciiTheme="majorHAnsi" w:hAnsiTheme="majorHAnsi" w:cstheme="majorHAnsi"/>
          <w:i/>
          <w:iCs/>
        </w:rPr>
        <w:t>« </w:t>
      </w:r>
      <w:r w:rsidR="00512D1F" w:rsidRPr="00510EDD">
        <w:rPr>
          <w:rFonts w:asciiTheme="majorHAnsi" w:hAnsiTheme="majorHAnsi" w:cstheme="majorHAnsi"/>
          <w:i/>
          <w:iCs/>
        </w:rPr>
        <w:t>religi</w:t>
      </w:r>
      <w:r w:rsidR="00066908" w:rsidRPr="00510EDD">
        <w:rPr>
          <w:rFonts w:asciiTheme="majorHAnsi" w:hAnsiTheme="majorHAnsi" w:cstheme="majorHAnsi"/>
          <w:i/>
          <w:iCs/>
        </w:rPr>
        <w:t>on de l’Humanité »</w:t>
      </w:r>
      <w:r w:rsidR="00066908" w:rsidRPr="005F22FD">
        <w:rPr>
          <w:rFonts w:asciiTheme="majorHAnsi" w:hAnsiTheme="majorHAnsi" w:cstheme="majorHAnsi"/>
          <w:i/>
          <w:iCs/>
          <w:u w:val="single"/>
        </w:rPr>
        <w:t xml:space="preserve"> </w:t>
      </w:r>
      <w:r w:rsidR="00066908" w:rsidRPr="005F22FD">
        <w:rPr>
          <w:rFonts w:asciiTheme="majorHAnsi" w:hAnsiTheme="majorHAnsi" w:cstheme="majorHAnsi"/>
          <w:i/>
          <w:iCs/>
        </w:rPr>
        <w:t>par un</w:t>
      </w:r>
      <w:r w:rsidR="003827F6" w:rsidRPr="005F22FD">
        <w:rPr>
          <w:rFonts w:asciiTheme="majorHAnsi" w:hAnsiTheme="majorHAnsi" w:cstheme="majorHAnsi"/>
          <w:i/>
          <w:iCs/>
        </w:rPr>
        <w:t xml:space="preserve"> travail de synthèse scientifique, philosophique et historique </w:t>
      </w:r>
      <w:r w:rsidR="00066908" w:rsidRPr="005F22FD">
        <w:rPr>
          <w:rFonts w:asciiTheme="majorHAnsi" w:hAnsiTheme="majorHAnsi" w:cstheme="majorHAnsi"/>
          <w:i/>
          <w:iCs/>
        </w:rPr>
        <w:t>qui</w:t>
      </w:r>
      <w:r w:rsidR="003827F6" w:rsidRPr="005F22FD">
        <w:rPr>
          <w:rFonts w:asciiTheme="majorHAnsi" w:hAnsiTheme="majorHAnsi" w:cstheme="majorHAnsi"/>
          <w:i/>
          <w:iCs/>
        </w:rPr>
        <w:t xml:space="preserve"> prétend satisfaire le sentiment, l’intelligence et l’activité.</w:t>
      </w:r>
      <w:r w:rsidR="00904A25" w:rsidRPr="005F22FD">
        <w:rPr>
          <w:rFonts w:asciiTheme="majorHAnsi" w:hAnsiTheme="majorHAnsi" w:cstheme="majorHAnsi"/>
          <w:b/>
          <w:bCs/>
          <w:i/>
          <w:iCs/>
        </w:rPr>
        <w:t xml:space="preserve"> </w:t>
      </w:r>
      <w:r w:rsidR="00904A25" w:rsidRPr="005F22FD">
        <w:rPr>
          <w:rFonts w:asciiTheme="majorHAnsi" w:hAnsiTheme="majorHAnsi" w:cstheme="majorHAnsi"/>
          <w:i/>
          <w:iCs/>
        </w:rPr>
        <w:t>C</w:t>
      </w:r>
      <w:r w:rsidR="003827F6" w:rsidRPr="005F22FD">
        <w:rPr>
          <w:rFonts w:asciiTheme="majorHAnsi" w:hAnsiTheme="majorHAnsi" w:cstheme="majorHAnsi"/>
          <w:i/>
          <w:iCs/>
        </w:rPr>
        <w:t xml:space="preserve">omme </w:t>
      </w:r>
      <w:r w:rsidR="00904A25" w:rsidRPr="005F22FD">
        <w:rPr>
          <w:rFonts w:asciiTheme="majorHAnsi" w:hAnsiTheme="majorHAnsi" w:cstheme="majorHAnsi"/>
          <w:i/>
          <w:iCs/>
        </w:rPr>
        <w:t xml:space="preserve">tant d’autres en ces temps, Comte </w:t>
      </w:r>
      <w:r w:rsidR="00512D1F" w:rsidRPr="005F22FD">
        <w:rPr>
          <w:rFonts w:asciiTheme="majorHAnsi" w:hAnsiTheme="majorHAnsi" w:cstheme="majorHAnsi"/>
          <w:i/>
          <w:iCs/>
        </w:rPr>
        <w:t>lie</w:t>
      </w:r>
      <w:r w:rsidR="003827F6" w:rsidRPr="005F22FD">
        <w:rPr>
          <w:rFonts w:asciiTheme="majorHAnsi" w:hAnsiTheme="majorHAnsi" w:cstheme="majorHAnsi"/>
          <w:i/>
          <w:iCs/>
        </w:rPr>
        <w:t xml:space="preserve"> aussi étroitement programmes socio-politique et religieux.            </w:t>
      </w:r>
    </w:p>
    <w:p w14:paraId="17171442" w14:textId="77777777" w:rsidR="00066908" w:rsidRDefault="00066908" w:rsidP="00047BBB">
      <w:pPr>
        <w:widowControl w:val="0"/>
        <w:autoSpaceDE w:val="0"/>
        <w:autoSpaceDN w:val="0"/>
        <w:adjustRightInd w:val="0"/>
        <w:jc w:val="both"/>
        <w:rPr>
          <w:rFonts w:ascii="Times New Roman" w:hAnsi="Times New Roman" w:cs="Times New Roman"/>
        </w:rPr>
      </w:pPr>
    </w:p>
    <w:p w14:paraId="71BA6D2A" w14:textId="310139E7" w:rsidR="00892F40" w:rsidRDefault="00892F40" w:rsidP="00047BBB">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14:paraId="63E4A235" w14:textId="6D6D374F" w:rsidR="00E54D1B" w:rsidRPr="00327C2C" w:rsidRDefault="000232AF" w:rsidP="00047BBB">
      <w:pPr>
        <w:widowControl w:val="0"/>
        <w:autoSpaceDE w:val="0"/>
        <w:autoSpaceDN w:val="0"/>
        <w:adjustRightInd w:val="0"/>
        <w:jc w:val="both"/>
        <w:rPr>
          <w:rFonts w:ascii="Times New Roman" w:hAnsi="Times New Roman" w:cs="Times New Roman"/>
        </w:rPr>
      </w:pPr>
      <w:r>
        <w:rPr>
          <w:rFonts w:ascii="Times New Roman" w:hAnsi="Times New Roman" w:cs="Times New Roman"/>
        </w:rPr>
        <w:tab/>
      </w:r>
      <w:r w:rsidR="00FC3764" w:rsidRPr="00327C2C">
        <w:rPr>
          <w:rFonts w:ascii="Times New Roman" w:hAnsi="Times New Roman" w:cs="Times New Roman"/>
        </w:rPr>
        <w:t>En</w:t>
      </w:r>
      <w:r w:rsidR="00E54D1B" w:rsidRPr="00327C2C">
        <w:rPr>
          <w:rFonts w:ascii="Times New Roman" w:hAnsi="Times New Roman" w:cs="Times New Roman"/>
        </w:rPr>
        <w:t xml:space="preserve"> 1852 </w:t>
      </w:r>
      <w:r w:rsidR="00FC3764" w:rsidRPr="00327C2C">
        <w:rPr>
          <w:rFonts w:ascii="Times New Roman" w:hAnsi="Times New Roman" w:cs="Times New Roman"/>
        </w:rPr>
        <w:t>Auguste C</w:t>
      </w:r>
      <w:r w:rsidR="00E54D1B" w:rsidRPr="00327C2C">
        <w:rPr>
          <w:rFonts w:ascii="Times New Roman" w:hAnsi="Times New Roman" w:cs="Times New Roman"/>
        </w:rPr>
        <w:t xml:space="preserve">omte publie un </w:t>
      </w:r>
      <w:r w:rsidR="00E54D1B" w:rsidRPr="00327C2C">
        <w:rPr>
          <w:rFonts w:ascii="Times New Roman" w:hAnsi="Times New Roman" w:cs="Times New Roman"/>
          <w:i/>
        </w:rPr>
        <w:t>Catéchisme positiviste</w:t>
      </w:r>
      <w:r w:rsidR="00E54D1B" w:rsidRPr="00327C2C">
        <w:rPr>
          <w:rFonts w:ascii="Times New Roman" w:hAnsi="Times New Roman" w:cs="Times New Roman"/>
        </w:rPr>
        <w:t xml:space="preserve"> dont les premières ligne</w:t>
      </w:r>
      <w:r w:rsidR="00FC3764" w:rsidRPr="00327C2C">
        <w:rPr>
          <w:rFonts w:ascii="Times New Roman" w:hAnsi="Times New Roman" w:cs="Times New Roman"/>
        </w:rPr>
        <w:t>s proclamen</w:t>
      </w:r>
      <w:r w:rsidR="00E54D1B" w:rsidRPr="00327C2C">
        <w:rPr>
          <w:rFonts w:ascii="Times New Roman" w:hAnsi="Times New Roman" w:cs="Times New Roman"/>
        </w:rPr>
        <w:t>t le déve</w:t>
      </w:r>
      <w:r w:rsidR="00FC3764" w:rsidRPr="00327C2C">
        <w:rPr>
          <w:rFonts w:ascii="Times New Roman" w:hAnsi="Times New Roman" w:cs="Times New Roman"/>
        </w:rPr>
        <w:t>l</w:t>
      </w:r>
      <w:r w:rsidR="00E54D1B" w:rsidRPr="00327C2C">
        <w:rPr>
          <w:rFonts w:ascii="Times New Roman" w:hAnsi="Times New Roman" w:cs="Times New Roman"/>
        </w:rPr>
        <w:t>oppement</w:t>
      </w:r>
      <w:r w:rsidR="00FC3764" w:rsidRPr="00327C2C">
        <w:rPr>
          <w:rFonts w:ascii="Times New Roman" w:hAnsi="Times New Roman" w:cs="Times New Roman"/>
        </w:rPr>
        <w:t xml:space="preserve"> religieux donné à la « philosophie positive » élaborée et déployée depuis 1830. </w:t>
      </w:r>
    </w:p>
    <w:p w14:paraId="3E5F8A2D" w14:textId="487CB5B8" w:rsidR="00892F40" w:rsidRPr="00327C2C" w:rsidRDefault="00892F40" w:rsidP="006D43B9">
      <w:pPr>
        <w:widowControl w:val="0"/>
        <w:autoSpaceDE w:val="0"/>
        <w:autoSpaceDN w:val="0"/>
        <w:adjustRightInd w:val="0"/>
        <w:ind w:left="567"/>
        <w:jc w:val="both"/>
        <w:rPr>
          <w:rFonts w:ascii="Times New Roman" w:hAnsi="Times New Roman" w:cs="Times New Roman"/>
          <w:sz w:val="22"/>
          <w:szCs w:val="22"/>
        </w:rPr>
      </w:pPr>
      <w:r w:rsidRPr="00327C2C">
        <w:rPr>
          <w:rFonts w:ascii="Times New Roman" w:hAnsi="Times New Roman" w:cs="Times New Roman"/>
          <w:sz w:val="22"/>
          <w:szCs w:val="22"/>
        </w:rPr>
        <w:t>« Au nom du passé et de l’avenir, les serviteurs théoriques et les serviteurs pratiques de l’</w:t>
      </w:r>
      <w:r w:rsidR="00E54D1B" w:rsidRPr="00327C2C">
        <w:rPr>
          <w:rFonts w:ascii="Times New Roman" w:hAnsi="Times New Roman" w:cs="Times New Roman"/>
          <w:smallCaps/>
          <w:sz w:val="22"/>
          <w:szCs w:val="22"/>
        </w:rPr>
        <w:t xml:space="preserve">Humanité </w:t>
      </w:r>
      <w:r w:rsidRPr="00327C2C">
        <w:rPr>
          <w:rFonts w:ascii="Times New Roman" w:hAnsi="Times New Roman" w:cs="Times New Roman"/>
          <w:sz w:val="22"/>
          <w:szCs w:val="22"/>
        </w:rPr>
        <w:t>viennent prendre dignement la direction générale des affaires terrestres, pour construire enfin la vraie providence, morale, intellectuelle et matérielle, en excluant irrévocablement de la suprématie politique tous les divers esclaves de Dieu, catholiques, protestants, ou déistes, comme étant à la fois arriérés et perturbateurs »</w:t>
      </w:r>
      <w:r w:rsidR="006D25D2" w:rsidRPr="00327C2C">
        <w:rPr>
          <w:rStyle w:val="Appelnotedebasdep"/>
          <w:rFonts w:ascii="Times New Roman" w:hAnsi="Times New Roman" w:cs="Times New Roman"/>
          <w:color w:val="auto"/>
          <w:szCs w:val="16"/>
        </w:rPr>
        <w:footnoteReference w:id="1"/>
      </w:r>
      <w:r w:rsidRPr="00327C2C">
        <w:rPr>
          <w:rFonts w:ascii="Times New Roman" w:hAnsi="Times New Roman" w:cs="Times New Roman"/>
          <w:sz w:val="22"/>
          <w:szCs w:val="22"/>
        </w:rPr>
        <w:t xml:space="preserve">. </w:t>
      </w:r>
    </w:p>
    <w:p w14:paraId="232B511C" w14:textId="77777777" w:rsidR="000232AF" w:rsidRPr="00327C2C" w:rsidRDefault="008F2A2C"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Ce</w:t>
      </w:r>
      <w:r w:rsidR="00FC3764" w:rsidRPr="00327C2C">
        <w:rPr>
          <w:rFonts w:ascii="Times New Roman" w:hAnsi="Times New Roman" w:cs="Times New Roman"/>
        </w:rPr>
        <w:t xml:space="preserve">ci reprend, dit Comte </w:t>
      </w:r>
      <w:r w:rsidRPr="00327C2C">
        <w:rPr>
          <w:rFonts w:ascii="Times New Roman" w:hAnsi="Times New Roman" w:cs="Times New Roman"/>
        </w:rPr>
        <w:t xml:space="preserve">la </w:t>
      </w:r>
      <w:r w:rsidR="00C724BA" w:rsidRPr="00327C2C">
        <w:rPr>
          <w:rFonts w:ascii="Times New Roman" w:hAnsi="Times New Roman" w:cs="Times New Roman"/>
        </w:rPr>
        <w:t>« </w:t>
      </w:r>
      <w:r w:rsidR="00892F40" w:rsidRPr="00327C2C">
        <w:rPr>
          <w:rFonts w:ascii="Times New Roman" w:hAnsi="Times New Roman" w:cs="Times New Roman"/>
        </w:rPr>
        <w:t>Proclamation décisive</w:t>
      </w:r>
      <w:r w:rsidR="00C724BA" w:rsidRPr="00327C2C">
        <w:rPr>
          <w:rFonts w:ascii="Times New Roman" w:hAnsi="Times New Roman" w:cs="Times New Roman"/>
        </w:rPr>
        <w:t> »</w:t>
      </w:r>
      <w:r w:rsidR="00FC3764" w:rsidRPr="00327C2C">
        <w:rPr>
          <w:rFonts w:ascii="Times New Roman" w:hAnsi="Times New Roman" w:cs="Times New Roman"/>
        </w:rPr>
        <w:t xml:space="preserve"> </w:t>
      </w:r>
      <w:r w:rsidR="00C724BA" w:rsidRPr="00327C2C">
        <w:rPr>
          <w:rFonts w:ascii="Times New Roman" w:hAnsi="Times New Roman" w:cs="Times New Roman"/>
        </w:rPr>
        <w:t xml:space="preserve">faite </w:t>
      </w:r>
      <w:r w:rsidR="00892F40" w:rsidRPr="00327C2C">
        <w:rPr>
          <w:rFonts w:ascii="Times New Roman" w:hAnsi="Times New Roman" w:cs="Times New Roman"/>
        </w:rPr>
        <w:t xml:space="preserve">en conclusion du troisième </w:t>
      </w:r>
      <w:r w:rsidR="00892F40" w:rsidRPr="00327C2C">
        <w:rPr>
          <w:rFonts w:ascii="Times New Roman" w:hAnsi="Times New Roman" w:cs="Times New Roman"/>
          <w:i/>
        </w:rPr>
        <w:t>Cours philo</w:t>
      </w:r>
      <w:r w:rsidR="00892F40" w:rsidRPr="00327C2C">
        <w:rPr>
          <w:rFonts w:ascii="Times New Roman" w:hAnsi="Times New Roman" w:cs="Times New Roman"/>
          <w:i/>
        </w:rPr>
        <w:softHyphen/>
        <w:t>so</w:t>
      </w:r>
      <w:r w:rsidR="00892F40" w:rsidRPr="00327C2C">
        <w:rPr>
          <w:rFonts w:ascii="Times New Roman" w:hAnsi="Times New Roman" w:cs="Times New Roman"/>
          <w:i/>
        </w:rPr>
        <w:softHyphen/>
        <w:t>phique sur l'</w:t>
      </w:r>
      <w:r w:rsidR="00FC3764" w:rsidRPr="00327C2C">
        <w:rPr>
          <w:rFonts w:ascii="Times New Roman" w:hAnsi="Times New Roman" w:cs="Times New Roman"/>
          <w:i/>
        </w:rPr>
        <w:t>histoire générale de l'Humanité,</w:t>
      </w:r>
      <w:r w:rsidR="00892F40" w:rsidRPr="00327C2C">
        <w:rPr>
          <w:rFonts w:ascii="Times New Roman" w:hAnsi="Times New Roman" w:cs="Times New Roman"/>
          <w:i/>
        </w:rPr>
        <w:t xml:space="preserve"> </w:t>
      </w:r>
      <w:r w:rsidR="00892F40" w:rsidRPr="00327C2C">
        <w:rPr>
          <w:rFonts w:ascii="Times New Roman" w:hAnsi="Times New Roman" w:cs="Times New Roman"/>
        </w:rPr>
        <w:t>le di</w:t>
      </w:r>
      <w:r w:rsidR="00892F40" w:rsidRPr="00327C2C">
        <w:rPr>
          <w:rFonts w:ascii="Times New Roman" w:hAnsi="Times New Roman" w:cs="Times New Roman"/>
        </w:rPr>
        <w:softHyphen/>
        <w:t>man</w:t>
      </w:r>
      <w:r w:rsidR="00892F40" w:rsidRPr="00327C2C">
        <w:rPr>
          <w:rFonts w:ascii="Times New Roman" w:hAnsi="Times New Roman" w:cs="Times New Roman"/>
        </w:rPr>
        <w:softHyphen/>
        <w:t>che 19 octobre 1851 (après un résumé de cinq heures ! précise Comte)</w:t>
      </w:r>
      <w:r w:rsidR="000232AF" w:rsidRPr="00327C2C">
        <w:rPr>
          <w:rFonts w:ascii="Times New Roman" w:hAnsi="Times New Roman" w:cs="Times New Roman"/>
        </w:rPr>
        <w:t xml:space="preserve">. </w:t>
      </w:r>
    </w:p>
    <w:p w14:paraId="4A72A456" w14:textId="324690BA" w:rsidR="007D1947" w:rsidRPr="00327C2C" w:rsidRDefault="000232AF"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892F40" w:rsidRPr="00327C2C">
        <w:rPr>
          <w:rFonts w:ascii="Times New Roman" w:hAnsi="Times New Roman" w:cs="Times New Roman"/>
        </w:rPr>
        <w:t xml:space="preserve"> </w:t>
      </w:r>
      <w:r w:rsidR="00FC3764" w:rsidRPr="00327C2C">
        <w:rPr>
          <w:rFonts w:ascii="Times New Roman" w:hAnsi="Times New Roman" w:cs="Times New Roman"/>
        </w:rPr>
        <w:t xml:space="preserve">Il y a </w:t>
      </w:r>
      <w:r w:rsidR="00C2231C" w:rsidRPr="00327C2C">
        <w:rPr>
          <w:rFonts w:ascii="Times New Roman" w:hAnsi="Times New Roman" w:cs="Times New Roman"/>
        </w:rPr>
        <w:t>beaucoup à di</w:t>
      </w:r>
      <w:r w:rsidR="00892F40" w:rsidRPr="00327C2C">
        <w:rPr>
          <w:rFonts w:ascii="Times New Roman" w:hAnsi="Times New Roman" w:cs="Times New Roman"/>
        </w:rPr>
        <w:t>re sur cette « </w:t>
      </w:r>
      <w:r w:rsidR="00FC3764" w:rsidRPr="00327C2C">
        <w:rPr>
          <w:rFonts w:ascii="Times New Roman" w:hAnsi="Times New Roman" w:cs="Times New Roman"/>
        </w:rPr>
        <w:t>proclamation ». D’</w:t>
      </w:r>
      <w:r w:rsidR="00DA067C" w:rsidRPr="00327C2C">
        <w:rPr>
          <w:rFonts w:ascii="Times New Roman" w:hAnsi="Times New Roman" w:cs="Times New Roman"/>
        </w:rPr>
        <w:t>abord</w:t>
      </w:r>
      <w:r w:rsidR="00FC3764" w:rsidRPr="00327C2C">
        <w:rPr>
          <w:rFonts w:ascii="Times New Roman" w:hAnsi="Times New Roman" w:cs="Times New Roman"/>
        </w:rPr>
        <w:t>, Comte insè</w:t>
      </w:r>
      <w:r w:rsidR="00970417" w:rsidRPr="00327C2C">
        <w:rPr>
          <w:rFonts w:ascii="Times New Roman" w:hAnsi="Times New Roman" w:cs="Times New Roman"/>
        </w:rPr>
        <w:t>r</w:t>
      </w:r>
      <w:r w:rsidR="00FC3764" w:rsidRPr="00327C2C">
        <w:rPr>
          <w:rFonts w:ascii="Times New Roman" w:hAnsi="Times New Roman" w:cs="Times New Roman"/>
        </w:rPr>
        <w:t xml:space="preserve">e la religion nouvelle </w:t>
      </w:r>
      <w:r w:rsidR="00970417" w:rsidRPr="00327C2C">
        <w:rPr>
          <w:rFonts w:ascii="Times New Roman" w:hAnsi="Times New Roman" w:cs="Times New Roman"/>
        </w:rPr>
        <w:t xml:space="preserve">dans </w:t>
      </w:r>
      <w:r w:rsidR="00FC3764" w:rsidRPr="00327C2C">
        <w:rPr>
          <w:rFonts w:ascii="Times New Roman" w:hAnsi="Times New Roman" w:cs="Times New Roman"/>
        </w:rPr>
        <w:t>l’</w:t>
      </w:r>
      <w:r w:rsidR="00970417" w:rsidRPr="00327C2C">
        <w:rPr>
          <w:rFonts w:ascii="Times New Roman" w:hAnsi="Times New Roman" w:cs="Times New Roman"/>
        </w:rPr>
        <w:t xml:space="preserve">histoire : </w:t>
      </w:r>
      <w:r w:rsidR="00FC3764" w:rsidRPr="00327C2C">
        <w:rPr>
          <w:rFonts w:ascii="Times New Roman" w:hAnsi="Times New Roman" w:cs="Times New Roman"/>
        </w:rPr>
        <w:t xml:space="preserve">il parle </w:t>
      </w:r>
      <w:r w:rsidR="00970417" w:rsidRPr="00327C2C">
        <w:rPr>
          <w:rFonts w:ascii="Times New Roman" w:hAnsi="Times New Roman" w:cs="Times New Roman"/>
        </w:rPr>
        <w:t xml:space="preserve">« Au nom du passé et de l’avenir… », et toutes les autres religions </w:t>
      </w:r>
      <w:r w:rsidR="00FC3764" w:rsidRPr="00327C2C">
        <w:rPr>
          <w:rFonts w:ascii="Times New Roman" w:hAnsi="Times New Roman" w:cs="Times New Roman"/>
        </w:rPr>
        <w:t xml:space="preserve">sont déclarées </w:t>
      </w:r>
      <w:r w:rsidR="00970417" w:rsidRPr="00327C2C">
        <w:rPr>
          <w:rFonts w:ascii="Times New Roman" w:hAnsi="Times New Roman" w:cs="Times New Roman"/>
        </w:rPr>
        <w:t xml:space="preserve">dépassées « arriéré[e]s et </w:t>
      </w:r>
      <w:proofErr w:type="spellStart"/>
      <w:r w:rsidR="00970417" w:rsidRPr="00327C2C">
        <w:rPr>
          <w:rFonts w:ascii="Times New Roman" w:hAnsi="Times New Roman" w:cs="Times New Roman"/>
        </w:rPr>
        <w:t>perturbat</w:t>
      </w:r>
      <w:proofErr w:type="spellEnd"/>
      <w:r w:rsidR="00C2231C" w:rsidRPr="00327C2C">
        <w:rPr>
          <w:rFonts w:ascii="Times New Roman" w:hAnsi="Times New Roman" w:cs="Times New Roman"/>
        </w:rPr>
        <w:t>[</w:t>
      </w:r>
      <w:proofErr w:type="spellStart"/>
      <w:r w:rsidR="00C2231C" w:rsidRPr="00327C2C">
        <w:rPr>
          <w:rFonts w:ascii="Times New Roman" w:hAnsi="Times New Roman" w:cs="Times New Roman"/>
        </w:rPr>
        <w:t>r</w:t>
      </w:r>
      <w:r w:rsidR="00970417" w:rsidRPr="00327C2C">
        <w:rPr>
          <w:rFonts w:ascii="Times New Roman" w:hAnsi="Times New Roman" w:cs="Times New Roman"/>
        </w:rPr>
        <w:t>ices</w:t>
      </w:r>
      <w:proofErr w:type="spellEnd"/>
      <w:r w:rsidR="00970417" w:rsidRPr="00327C2C">
        <w:rPr>
          <w:rFonts w:ascii="Times New Roman" w:hAnsi="Times New Roman" w:cs="Times New Roman"/>
        </w:rPr>
        <w:t>] »</w:t>
      </w:r>
      <w:r w:rsidR="00FC3764" w:rsidRPr="00327C2C">
        <w:rPr>
          <w:rFonts w:ascii="Times New Roman" w:hAnsi="Times New Roman" w:cs="Times New Roman"/>
        </w:rPr>
        <w:t xml:space="preserve">. </w:t>
      </w:r>
      <w:r w:rsidR="00512D1F" w:rsidRPr="00327C2C">
        <w:rPr>
          <w:rFonts w:ascii="Times New Roman" w:hAnsi="Times New Roman" w:cs="Times New Roman"/>
        </w:rPr>
        <w:t>Ensuite,</w:t>
      </w:r>
      <w:r w:rsidR="00FC3764" w:rsidRPr="00327C2C">
        <w:rPr>
          <w:rFonts w:ascii="Times New Roman" w:hAnsi="Times New Roman" w:cs="Times New Roman"/>
        </w:rPr>
        <w:t xml:space="preserve"> l</w:t>
      </w:r>
      <w:r w:rsidR="00970417" w:rsidRPr="00327C2C">
        <w:rPr>
          <w:rFonts w:ascii="Times New Roman" w:hAnsi="Times New Roman" w:cs="Times New Roman"/>
        </w:rPr>
        <w:t>’Humanité</w:t>
      </w:r>
      <w:r w:rsidR="00512D1F" w:rsidRPr="00327C2C">
        <w:rPr>
          <w:rFonts w:ascii="Times New Roman" w:hAnsi="Times New Roman" w:cs="Times New Roman"/>
        </w:rPr>
        <w:t>,</w:t>
      </w:r>
      <w:r w:rsidR="00FC3764" w:rsidRPr="00327C2C">
        <w:rPr>
          <w:rFonts w:ascii="Times New Roman" w:hAnsi="Times New Roman" w:cs="Times New Roman"/>
        </w:rPr>
        <w:t xml:space="preserve"> qui définit cette religion nouvelle</w:t>
      </w:r>
      <w:r w:rsidR="00512D1F" w:rsidRPr="00327C2C">
        <w:rPr>
          <w:rFonts w:ascii="Times New Roman" w:hAnsi="Times New Roman" w:cs="Times New Roman"/>
        </w:rPr>
        <w:t>,</w:t>
      </w:r>
      <w:r w:rsidR="00FC3764" w:rsidRPr="00327C2C">
        <w:rPr>
          <w:rFonts w:ascii="Times New Roman" w:hAnsi="Times New Roman" w:cs="Times New Roman"/>
        </w:rPr>
        <w:t xml:space="preserve"> est</w:t>
      </w:r>
      <w:r w:rsidR="00892F40" w:rsidRPr="00327C2C">
        <w:rPr>
          <w:rFonts w:ascii="Times New Roman" w:hAnsi="Times New Roman" w:cs="Times New Roman"/>
        </w:rPr>
        <w:t xml:space="preserve"> </w:t>
      </w:r>
      <w:r w:rsidR="00970417" w:rsidRPr="00327C2C">
        <w:rPr>
          <w:rFonts w:ascii="Times New Roman" w:hAnsi="Times New Roman" w:cs="Times New Roman"/>
        </w:rPr>
        <w:t>nantie d’un H majuscule</w:t>
      </w:r>
      <w:r w:rsidR="005F5075" w:rsidRPr="00327C2C">
        <w:rPr>
          <w:rFonts w:ascii="Times New Roman" w:hAnsi="Times New Roman" w:cs="Times New Roman"/>
        </w:rPr>
        <w:t xml:space="preserve"> </w:t>
      </w:r>
      <w:r w:rsidR="00FC3764" w:rsidRPr="00327C2C">
        <w:rPr>
          <w:rFonts w:ascii="Times New Roman" w:hAnsi="Times New Roman" w:cs="Times New Roman"/>
        </w:rPr>
        <w:t xml:space="preserve">et elle </w:t>
      </w:r>
      <w:r w:rsidR="005F5075" w:rsidRPr="00327C2C">
        <w:rPr>
          <w:rFonts w:ascii="Times New Roman" w:hAnsi="Times New Roman" w:cs="Times New Roman"/>
        </w:rPr>
        <w:t>exclut</w:t>
      </w:r>
      <w:r w:rsidR="00970417" w:rsidRPr="00327C2C">
        <w:rPr>
          <w:rFonts w:ascii="Times New Roman" w:hAnsi="Times New Roman" w:cs="Times New Roman"/>
        </w:rPr>
        <w:t xml:space="preserve"> tout « Dieu » </w:t>
      </w:r>
      <w:r w:rsidR="00047BBB" w:rsidRPr="00327C2C">
        <w:rPr>
          <w:rFonts w:ascii="Times New Roman" w:hAnsi="Times New Roman" w:cs="Times New Roman"/>
        </w:rPr>
        <w:t>–</w:t>
      </w:r>
      <w:r w:rsidR="00BC59DC" w:rsidRPr="00327C2C">
        <w:rPr>
          <w:rFonts w:ascii="Times New Roman" w:hAnsi="Times New Roman" w:cs="Times New Roman"/>
        </w:rPr>
        <w:t xml:space="preserve"> </w:t>
      </w:r>
      <w:r w:rsidR="00970417" w:rsidRPr="00327C2C">
        <w:rPr>
          <w:rFonts w:ascii="Times New Roman" w:hAnsi="Times New Roman" w:cs="Times New Roman"/>
        </w:rPr>
        <w:t>qui ici a enc</w:t>
      </w:r>
      <w:r w:rsidR="00BC59DC" w:rsidRPr="00327C2C">
        <w:rPr>
          <w:rFonts w:ascii="Times New Roman" w:hAnsi="Times New Roman" w:cs="Times New Roman"/>
        </w:rPr>
        <w:t>o</w:t>
      </w:r>
      <w:r w:rsidR="00970417" w:rsidRPr="00327C2C">
        <w:rPr>
          <w:rFonts w:ascii="Times New Roman" w:hAnsi="Times New Roman" w:cs="Times New Roman"/>
        </w:rPr>
        <w:t xml:space="preserve">re une majuscule, </w:t>
      </w:r>
      <w:r w:rsidR="00FC3764" w:rsidRPr="00327C2C">
        <w:rPr>
          <w:rFonts w:ascii="Times New Roman" w:hAnsi="Times New Roman" w:cs="Times New Roman"/>
        </w:rPr>
        <w:t xml:space="preserve">mais qui l’a déjà perdu </w:t>
      </w:r>
      <w:r w:rsidR="00970417" w:rsidRPr="00327C2C">
        <w:rPr>
          <w:rFonts w:ascii="Times New Roman" w:hAnsi="Times New Roman" w:cs="Times New Roman"/>
        </w:rPr>
        <w:t>dans bien d’autres textes</w:t>
      </w:r>
      <w:r w:rsidR="00FC3764" w:rsidRPr="00327C2C">
        <w:rPr>
          <w:rStyle w:val="Appelnotedebasdep"/>
          <w:rFonts w:ascii="Times New Roman" w:hAnsi="Times New Roman" w:cs="Times New Roman"/>
          <w:color w:val="auto"/>
        </w:rPr>
        <w:footnoteReference w:id="2"/>
      </w:r>
      <w:r w:rsidR="00FC3764" w:rsidRPr="00327C2C">
        <w:rPr>
          <w:rFonts w:ascii="Times New Roman" w:hAnsi="Times New Roman" w:cs="Times New Roman"/>
        </w:rPr>
        <w:t xml:space="preserve"> ; il est </w:t>
      </w:r>
      <w:r w:rsidR="00066908" w:rsidRPr="00327C2C">
        <w:rPr>
          <w:rFonts w:ascii="Times New Roman" w:hAnsi="Times New Roman" w:cs="Times New Roman"/>
        </w:rPr>
        <w:t xml:space="preserve">aussi </w:t>
      </w:r>
      <w:r w:rsidR="00FC3764" w:rsidRPr="00327C2C">
        <w:rPr>
          <w:rFonts w:ascii="Times New Roman" w:hAnsi="Times New Roman" w:cs="Times New Roman"/>
        </w:rPr>
        <w:t>à noter l’</w:t>
      </w:r>
      <w:r w:rsidR="00DA067C" w:rsidRPr="00327C2C">
        <w:rPr>
          <w:rFonts w:ascii="Times New Roman" w:hAnsi="Times New Roman" w:cs="Times New Roman"/>
        </w:rPr>
        <w:t xml:space="preserve">absence </w:t>
      </w:r>
      <w:r w:rsidR="00970417" w:rsidRPr="00327C2C">
        <w:rPr>
          <w:rFonts w:ascii="Times New Roman" w:hAnsi="Times New Roman" w:cs="Times New Roman"/>
        </w:rPr>
        <w:t>de majuscule à « providence »</w:t>
      </w:r>
      <w:r w:rsidR="00DA067C" w:rsidRPr="00327C2C">
        <w:rPr>
          <w:rFonts w:ascii="Times New Roman" w:hAnsi="Times New Roman" w:cs="Times New Roman"/>
        </w:rPr>
        <w:t xml:space="preserve">. Un autre trait caractéristique est que tous les hommes doivent se considérer comme </w:t>
      </w:r>
      <w:r w:rsidR="00970417" w:rsidRPr="00327C2C">
        <w:rPr>
          <w:rFonts w:ascii="Times New Roman" w:hAnsi="Times New Roman" w:cs="Times New Roman"/>
        </w:rPr>
        <w:t>« serviteurs</w:t>
      </w:r>
      <w:r w:rsidR="00DA067C" w:rsidRPr="00327C2C">
        <w:rPr>
          <w:rFonts w:ascii="Times New Roman" w:hAnsi="Times New Roman" w:cs="Times New Roman"/>
        </w:rPr>
        <w:t> » de l’Humanité : il n’y a pas de « maître » que des « serviteurs », qui prennent viennent « dignement la direction générale » des affaires terrestres » : servir est leur « dignité » ; et il n’y a que des affaires « terrestres »</w:t>
      </w:r>
      <w:r w:rsidR="00765C45" w:rsidRPr="00327C2C">
        <w:rPr>
          <w:rFonts w:ascii="Times New Roman" w:hAnsi="Times New Roman" w:cs="Times New Roman"/>
        </w:rPr>
        <w:t xml:space="preserve">, il n’y a plus de monde céleste, supra- ou </w:t>
      </w:r>
      <w:proofErr w:type="spellStart"/>
      <w:r w:rsidR="00765C45" w:rsidRPr="00327C2C">
        <w:rPr>
          <w:rFonts w:ascii="Times New Roman" w:hAnsi="Times New Roman" w:cs="Times New Roman"/>
        </w:rPr>
        <w:t>sur-naturel</w:t>
      </w:r>
      <w:proofErr w:type="spellEnd"/>
      <w:r w:rsidR="00765C45" w:rsidRPr="00327C2C">
        <w:rPr>
          <w:rFonts w:ascii="Times New Roman" w:hAnsi="Times New Roman" w:cs="Times New Roman"/>
        </w:rPr>
        <w:t xml:space="preserve"> habité de dieux. Enfin une telle proclamation identifie clairement l’enjeu religieux comme politique : il s’agit de « suprématie politique », ce que confirme la suite du texte : « Nous venons donc ouvertement délivrer l’Occident d'une démocratie anarchique et d'une aristocratie rétrograde, pour constituer, autant que possible, une vraie </w:t>
      </w:r>
      <w:proofErr w:type="spellStart"/>
      <w:r w:rsidR="00765C45" w:rsidRPr="00327C2C">
        <w:rPr>
          <w:rFonts w:ascii="Times New Roman" w:hAnsi="Times New Roman" w:cs="Times New Roman"/>
        </w:rPr>
        <w:t>socio</w:t>
      </w:r>
      <w:r w:rsidR="00765C45" w:rsidRPr="00327C2C">
        <w:rPr>
          <w:rFonts w:ascii="Times New Roman" w:hAnsi="Times New Roman" w:cs="Times New Roman"/>
        </w:rPr>
        <w:softHyphen/>
        <w:t>cratie</w:t>
      </w:r>
      <w:proofErr w:type="spellEnd"/>
      <w:r w:rsidR="00765C45" w:rsidRPr="00327C2C">
        <w:rPr>
          <w:rFonts w:ascii="Times New Roman" w:hAnsi="Times New Roman" w:cs="Times New Roman"/>
        </w:rPr>
        <w:t>, qui fasse sagement concourir à la commune régénération toutes les forces hu</w:t>
      </w:r>
      <w:r w:rsidR="00765C45" w:rsidRPr="00327C2C">
        <w:rPr>
          <w:rFonts w:ascii="Times New Roman" w:hAnsi="Times New Roman" w:cs="Times New Roman"/>
        </w:rPr>
        <w:softHyphen/>
        <w:t>mai</w:t>
      </w:r>
      <w:r w:rsidR="00765C45" w:rsidRPr="00327C2C">
        <w:rPr>
          <w:rFonts w:ascii="Times New Roman" w:hAnsi="Times New Roman" w:cs="Times New Roman"/>
        </w:rPr>
        <w:softHyphen/>
        <w:t xml:space="preserve">nes ». D’ailleurs, l’ouvrage que Comte laisse en suspens pour écrire son </w:t>
      </w:r>
      <w:r w:rsidR="00765C45" w:rsidRPr="00327C2C">
        <w:rPr>
          <w:rFonts w:ascii="Times New Roman" w:hAnsi="Times New Roman" w:cs="Times New Roman"/>
          <w:i/>
        </w:rPr>
        <w:t>Catéchisme</w:t>
      </w:r>
      <w:r w:rsidR="00765C45" w:rsidRPr="00327C2C">
        <w:rPr>
          <w:rFonts w:ascii="Times New Roman" w:hAnsi="Times New Roman" w:cs="Times New Roman"/>
        </w:rPr>
        <w:t xml:space="preserve">, c’est le </w:t>
      </w:r>
      <w:r w:rsidR="00765C45" w:rsidRPr="00327C2C">
        <w:rPr>
          <w:rFonts w:ascii="Times New Roman" w:hAnsi="Times New Roman" w:cs="Times New Roman"/>
          <w:i/>
        </w:rPr>
        <w:t>Système de politique positive ou Traité de sociologie instituant la Religion de l’Humanité</w:t>
      </w:r>
      <w:r w:rsidR="00B710F9" w:rsidRPr="00327C2C">
        <w:rPr>
          <w:rStyle w:val="Appelnotedebasdep"/>
          <w:rFonts w:ascii="Times New Roman" w:hAnsi="Times New Roman" w:cs="Times New Roman"/>
          <w:color w:val="auto"/>
        </w:rPr>
        <w:footnoteReference w:id="3"/>
      </w:r>
      <w:r w:rsidR="00B710F9" w:rsidRPr="00327C2C">
        <w:rPr>
          <w:rFonts w:ascii="Times New Roman" w:hAnsi="Times New Roman" w:cs="Times New Roman"/>
          <w:i/>
        </w:rPr>
        <w:t xml:space="preserve">. </w:t>
      </w:r>
      <w:r w:rsidR="00765C45" w:rsidRPr="00327C2C">
        <w:rPr>
          <w:rFonts w:ascii="Times New Roman" w:hAnsi="Times New Roman" w:cs="Times New Roman"/>
        </w:rPr>
        <w:t xml:space="preserve"> </w:t>
      </w:r>
    </w:p>
    <w:p w14:paraId="0A737E77" w14:textId="6B536C0C" w:rsidR="00D668A2" w:rsidRPr="00327C2C" w:rsidRDefault="00834543"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0232AF" w:rsidRPr="00327C2C">
        <w:rPr>
          <w:rFonts w:ascii="Times New Roman" w:hAnsi="Times New Roman" w:cs="Times New Roman"/>
        </w:rPr>
        <w:t>Pour présenter ici</w:t>
      </w:r>
      <w:r w:rsidR="00512D1F" w:rsidRPr="00327C2C">
        <w:rPr>
          <w:rFonts w:ascii="Times New Roman" w:hAnsi="Times New Roman" w:cs="Times New Roman"/>
        </w:rPr>
        <w:t xml:space="preserve"> la r</w:t>
      </w:r>
      <w:r w:rsidR="00862AF5" w:rsidRPr="00327C2C">
        <w:rPr>
          <w:rFonts w:ascii="Times New Roman" w:hAnsi="Times New Roman" w:cs="Times New Roman"/>
        </w:rPr>
        <w:t>eligion positiviste de l’Humanité</w:t>
      </w:r>
      <w:r w:rsidR="000232AF" w:rsidRPr="00327C2C">
        <w:rPr>
          <w:rFonts w:ascii="Times New Roman" w:hAnsi="Times New Roman" w:cs="Times New Roman"/>
        </w:rPr>
        <w:t>, je rappellerai d</w:t>
      </w:r>
      <w:r w:rsidR="006E3645" w:rsidRPr="00327C2C">
        <w:rPr>
          <w:rFonts w:ascii="Times New Roman" w:hAnsi="Times New Roman" w:cs="Times New Roman"/>
        </w:rPr>
        <w:t>’abord</w:t>
      </w:r>
      <w:r w:rsidR="000232AF" w:rsidRPr="00327C2C">
        <w:rPr>
          <w:rFonts w:ascii="Times New Roman" w:hAnsi="Times New Roman" w:cs="Times New Roman"/>
        </w:rPr>
        <w:t xml:space="preserve"> son </w:t>
      </w:r>
      <w:r w:rsidR="000232AF" w:rsidRPr="00327C2C">
        <w:rPr>
          <w:rFonts w:ascii="Times New Roman" w:hAnsi="Times New Roman" w:cs="Times New Roman"/>
        </w:rPr>
        <w:lastRenderedPageBreak/>
        <w:t>édification par Comte ; puis j’en étudierai quelques thèmes</w:t>
      </w:r>
      <w:r w:rsidR="00FA6B6B" w:rsidRPr="00327C2C">
        <w:rPr>
          <w:rFonts w:ascii="Times New Roman" w:hAnsi="Times New Roman" w:cs="Times New Roman"/>
        </w:rPr>
        <w:t>-</w:t>
      </w:r>
      <w:r w:rsidR="000232AF" w:rsidRPr="00327C2C">
        <w:rPr>
          <w:rFonts w:ascii="Times New Roman" w:hAnsi="Times New Roman" w:cs="Times New Roman"/>
        </w:rPr>
        <w:t xml:space="preserve">clés ; </w:t>
      </w:r>
      <w:r w:rsidR="00BA2F4A" w:rsidRPr="00327C2C">
        <w:rPr>
          <w:rFonts w:ascii="Times New Roman" w:hAnsi="Times New Roman" w:cs="Times New Roman"/>
        </w:rPr>
        <w:t xml:space="preserve">enfin </w:t>
      </w:r>
      <w:r w:rsidR="000232AF" w:rsidRPr="00327C2C">
        <w:rPr>
          <w:rFonts w:ascii="Times New Roman" w:hAnsi="Times New Roman" w:cs="Times New Roman"/>
        </w:rPr>
        <w:t xml:space="preserve">j’évoquerai son devenir chez les disciples et les débats qu’elle a suscités. </w:t>
      </w:r>
    </w:p>
    <w:p w14:paraId="616F6361" w14:textId="77777777" w:rsidR="00245881" w:rsidRPr="00327C2C" w:rsidRDefault="00245881" w:rsidP="00047BBB">
      <w:pPr>
        <w:widowControl w:val="0"/>
        <w:autoSpaceDE w:val="0"/>
        <w:autoSpaceDN w:val="0"/>
        <w:adjustRightInd w:val="0"/>
        <w:jc w:val="both"/>
        <w:rPr>
          <w:rFonts w:ascii="Times New Roman" w:hAnsi="Times New Roman" w:cs="Times New Roman"/>
        </w:rPr>
      </w:pPr>
    </w:p>
    <w:p w14:paraId="094472A8" w14:textId="7C37437B" w:rsidR="00245881" w:rsidRPr="00327C2C" w:rsidRDefault="00245881" w:rsidP="00047BBB">
      <w:pPr>
        <w:widowControl w:val="0"/>
        <w:autoSpaceDE w:val="0"/>
        <w:autoSpaceDN w:val="0"/>
        <w:adjustRightInd w:val="0"/>
        <w:jc w:val="both"/>
        <w:rPr>
          <w:rFonts w:ascii="Times New Roman" w:hAnsi="Times New Roman" w:cs="Times New Roman"/>
          <w:i/>
          <w:sz w:val="28"/>
          <w:szCs w:val="28"/>
        </w:rPr>
      </w:pPr>
      <w:r w:rsidRPr="00327C2C">
        <w:rPr>
          <w:rFonts w:ascii="Times New Roman" w:hAnsi="Times New Roman" w:cs="Times New Roman"/>
          <w:b/>
          <w:i/>
          <w:sz w:val="28"/>
          <w:szCs w:val="28"/>
        </w:rPr>
        <w:t xml:space="preserve"> I</w:t>
      </w:r>
      <w:r w:rsidR="000232AF" w:rsidRPr="00327C2C">
        <w:rPr>
          <w:rFonts w:ascii="Times New Roman" w:hAnsi="Times New Roman" w:cs="Times New Roman"/>
          <w:b/>
          <w:i/>
          <w:sz w:val="28"/>
          <w:szCs w:val="28"/>
        </w:rPr>
        <w:t xml:space="preserve"> — L</w:t>
      </w:r>
      <w:r w:rsidR="00D97163" w:rsidRPr="00327C2C">
        <w:rPr>
          <w:rFonts w:ascii="Times New Roman" w:hAnsi="Times New Roman" w:cs="Times New Roman"/>
          <w:b/>
          <w:i/>
          <w:sz w:val="28"/>
          <w:szCs w:val="28"/>
        </w:rPr>
        <w:t xml:space="preserve">a construction </w:t>
      </w:r>
      <w:r w:rsidR="000232AF" w:rsidRPr="00327C2C">
        <w:rPr>
          <w:rFonts w:ascii="Times New Roman" w:hAnsi="Times New Roman" w:cs="Times New Roman"/>
          <w:b/>
          <w:i/>
          <w:sz w:val="28"/>
          <w:szCs w:val="28"/>
        </w:rPr>
        <w:t>de la r</w:t>
      </w:r>
      <w:r w:rsidRPr="00327C2C">
        <w:rPr>
          <w:rFonts w:ascii="Times New Roman" w:hAnsi="Times New Roman" w:cs="Times New Roman"/>
          <w:b/>
          <w:i/>
          <w:sz w:val="28"/>
          <w:szCs w:val="28"/>
        </w:rPr>
        <w:t xml:space="preserve">eligion positiviste </w:t>
      </w:r>
      <w:r w:rsidR="000232AF" w:rsidRPr="00327C2C">
        <w:rPr>
          <w:rFonts w:ascii="Times New Roman" w:hAnsi="Times New Roman" w:cs="Times New Roman"/>
          <w:b/>
          <w:i/>
          <w:sz w:val="28"/>
          <w:szCs w:val="28"/>
        </w:rPr>
        <w:t>de l’</w:t>
      </w:r>
      <w:r w:rsidR="00D97163" w:rsidRPr="00327C2C">
        <w:rPr>
          <w:rFonts w:ascii="Times New Roman" w:hAnsi="Times New Roman" w:cs="Times New Roman"/>
          <w:b/>
          <w:i/>
          <w:sz w:val="28"/>
          <w:szCs w:val="28"/>
        </w:rPr>
        <w:t>Humanité par A.</w:t>
      </w:r>
      <w:r w:rsidR="000232AF" w:rsidRPr="00327C2C">
        <w:rPr>
          <w:rFonts w:ascii="Times New Roman" w:hAnsi="Times New Roman" w:cs="Times New Roman"/>
          <w:b/>
          <w:i/>
          <w:sz w:val="28"/>
          <w:szCs w:val="28"/>
        </w:rPr>
        <w:t xml:space="preserve"> Comte</w:t>
      </w:r>
      <w:r w:rsidR="000232AF" w:rsidRPr="00327C2C">
        <w:rPr>
          <w:rFonts w:ascii="Times New Roman" w:hAnsi="Times New Roman" w:cs="Times New Roman"/>
          <w:i/>
          <w:sz w:val="28"/>
          <w:szCs w:val="28"/>
        </w:rPr>
        <w:t xml:space="preserve"> </w:t>
      </w:r>
    </w:p>
    <w:p w14:paraId="3934444E" w14:textId="77777777" w:rsidR="00245881" w:rsidRPr="00327C2C" w:rsidRDefault="00245881" w:rsidP="00047BBB">
      <w:pPr>
        <w:widowControl w:val="0"/>
        <w:autoSpaceDE w:val="0"/>
        <w:autoSpaceDN w:val="0"/>
        <w:adjustRightInd w:val="0"/>
        <w:jc w:val="both"/>
        <w:rPr>
          <w:rFonts w:ascii="Times New Roman" w:hAnsi="Times New Roman" w:cs="Times New Roman"/>
        </w:rPr>
      </w:pPr>
    </w:p>
    <w:p w14:paraId="1189E885" w14:textId="1A51FC90" w:rsidR="00245881" w:rsidRPr="00327C2C" w:rsidRDefault="000232AF"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245881" w:rsidRPr="00327C2C">
        <w:rPr>
          <w:rFonts w:ascii="Times New Roman" w:hAnsi="Times New Roman" w:cs="Times New Roman"/>
        </w:rPr>
        <w:t xml:space="preserve">L’orientation « religieuse » du positivisme comtien relève de ce que </w:t>
      </w:r>
      <w:r w:rsidR="00D649D6" w:rsidRPr="00327C2C">
        <w:rPr>
          <w:rFonts w:ascii="Times New Roman" w:hAnsi="Times New Roman" w:cs="Times New Roman"/>
        </w:rPr>
        <w:t>Comte</w:t>
      </w:r>
      <w:r w:rsidR="00245881" w:rsidRPr="00327C2C">
        <w:rPr>
          <w:rFonts w:ascii="Times New Roman" w:hAnsi="Times New Roman" w:cs="Times New Roman"/>
        </w:rPr>
        <w:t xml:space="preserve"> désigne comme sa « seconde carrière », tout en insistant d’ailleurs sur « l’intime connexité des deux phases » et leur « pleine homogénéité »</w:t>
      </w:r>
      <w:r w:rsidR="00245881" w:rsidRPr="00327C2C">
        <w:rPr>
          <w:rStyle w:val="Appelnotedebasdep"/>
          <w:rFonts w:ascii="Times New Roman" w:hAnsi="Times New Roman" w:cs="Times New Roman"/>
          <w:color w:val="auto"/>
        </w:rPr>
        <w:footnoteReference w:id="4"/>
      </w:r>
      <w:r w:rsidR="00245881" w:rsidRPr="00327C2C">
        <w:rPr>
          <w:rFonts w:ascii="Times New Roman" w:hAnsi="Times New Roman" w:cs="Times New Roman"/>
        </w:rPr>
        <w:t xml:space="preserve">.  </w:t>
      </w:r>
    </w:p>
    <w:p w14:paraId="53DFE62A" w14:textId="77777777" w:rsidR="006D0823" w:rsidRPr="00327C2C" w:rsidRDefault="002002A7"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245881" w:rsidRPr="00327C2C">
        <w:rPr>
          <w:rFonts w:ascii="Times New Roman" w:hAnsi="Times New Roman" w:cs="Times New Roman"/>
        </w:rPr>
        <w:t xml:space="preserve">Comte </w:t>
      </w:r>
      <w:r w:rsidR="00512D1F" w:rsidRPr="00327C2C">
        <w:rPr>
          <w:rFonts w:ascii="Times New Roman" w:hAnsi="Times New Roman" w:cs="Times New Roman"/>
        </w:rPr>
        <w:t xml:space="preserve">est passé </w:t>
      </w:r>
      <w:r w:rsidR="00245881" w:rsidRPr="00327C2C">
        <w:rPr>
          <w:rFonts w:ascii="Times New Roman" w:hAnsi="Times New Roman" w:cs="Times New Roman"/>
        </w:rPr>
        <w:t>de la « </w:t>
      </w:r>
      <w:r w:rsidR="00797D7E" w:rsidRPr="00327C2C">
        <w:rPr>
          <w:rFonts w:ascii="Times New Roman" w:hAnsi="Times New Roman" w:cs="Times New Roman"/>
        </w:rPr>
        <w:t>p</w:t>
      </w:r>
      <w:r w:rsidR="00245881" w:rsidRPr="00327C2C">
        <w:rPr>
          <w:rFonts w:ascii="Times New Roman" w:hAnsi="Times New Roman" w:cs="Times New Roman"/>
        </w:rPr>
        <w:t>hilos</w:t>
      </w:r>
      <w:r w:rsidR="0056329E" w:rsidRPr="00327C2C">
        <w:rPr>
          <w:rFonts w:ascii="Times New Roman" w:hAnsi="Times New Roman" w:cs="Times New Roman"/>
        </w:rPr>
        <w:t>o</w:t>
      </w:r>
      <w:r w:rsidRPr="00327C2C">
        <w:rPr>
          <w:rFonts w:ascii="Times New Roman" w:hAnsi="Times New Roman" w:cs="Times New Roman"/>
        </w:rPr>
        <w:t>phie positive »</w:t>
      </w:r>
      <w:r w:rsidR="00797D7E" w:rsidRPr="00327C2C">
        <w:rPr>
          <w:rFonts w:ascii="Times New Roman" w:hAnsi="Times New Roman" w:cs="Times New Roman"/>
        </w:rPr>
        <w:t xml:space="preserve">, </w:t>
      </w:r>
      <w:r w:rsidR="00245881" w:rsidRPr="00327C2C">
        <w:rPr>
          <w:rFonts w:ascii="Times New Roman" w:hAnsi="Times New Roman" w:cs="Times New Roman"/>
        </w:rPr>
        <w:t>développé</w:t>
      </w:r>
      <w:r w:rsidR="00BE407D" w:rsidRPr="00327C2C">
        <w:rPr>
          <w:rFonts w:ascii="Times New Roman" w:hAnsi="Times New Roman" w:cs="Times New Roman"/>
        </w:rPr>
        <w:t>e</w:t>
      </w:r>
      <w:r w:rsidR="00245881" w:rsidRPr="00327C2C">
        <w:rPr>
          <w:rFonts w:ascii="Times New Roman" w:hAnsi="Times New Roman" w:cs="Times New Roman"/>
        </w:rPr>
        <w:t xml:space="preserve"> dans le </w:t>
      </w:r>
      <w:r w:rsidR="00245881" w:rsidRPr="00327C2C">
        <w:rPr>
          <w:rFonts w:ascii="Times New Roman" w:hAnsi="Times New Roman" w:cs="Times New Roman"/>
          <w:i/>
        </w:rPr>
        <w:t xml:space="preserve">Cours </w:t>
      </w:r>
      <w:r w:rsidR="0056329E" w:rsidRPr="00327C2C">
        <w:rPr>
          <w:rFonts w:ascii="Times New Roman" w:hAnsi="Times New Roman" w:cs="Times New Roman"/>
          <w:i/>
        </w:rPr>
        <w:t>de philosophie positive</w:t>
      </w:r>
      <w:r w:rsidR="0056329E" w:rsidRPr="00327C2C">
        <w:rPr>
          <w:rFonts w:ascii="Times New Roman" w:hAnsi="Times New Roman" w:cs="Times New Roman"/>
        </w:rPr>
        <w:t xml:space="preserve"> </w:t>
      </w:r>
      <w:r w:rsidR="00245881" w:rsidRPr="00327C2C">
        <w:rPr>
          <w:rFonts w:ascii="Times New Roman" w:hAnsi="Times New Roman" w:cs="Times New Roman"/>
        </w:rPr>
        <w:t>(1830-1842)</w:t>
      </w:r>
      <w:r w:rsidR="00047BBB" w:rsidRPr="00327C2C">
        <w:rPr>
          <w:rFonts w:ascii="Times New Roman" w:hAnsi="Times New Roman" w:cs="Times New Roman"/>
        </w:rPr>
        <w:t>,</w:t>
      </w:r>
      <w:r w:rsidR="00F86D73" w:rsidRPr="00327C2C">
        <w:rPr>
          <w:rFonts w:ascii="Times New Roman" w:hAnsi="Times New Roman" w:cs="Times New Roman"/>
        </w:rPr>
        <w:t xml:space="preserve"> </w:t>
      </w:r>
      <w:r w:rsidR="00245881" w:rsidRPr="00327C2C">
        <w:rPr>
          <w:rFonts w:ascii="Times New Roman" w:hAnsi="Times New Roman" w:cs="Times New Roman"/>
        </w:rPr>
        <w:t>au « positivisme »</w:t>
      </w:r>
      <w:r w:rsidR="0056329E" w:rsidRPr="00327C2C">
        <w:rPr>
          <w:rFonts w:ascii="Times New Roman" w:hAnsi="Times New Roman" w:cs="Times New Roman"/>
        </w:rPr>
        <w:t xml:space="preserve"> qu’il définit à l’ouverture du </w:t>
      </w:r>
      <w:r w:rsidR="0056329E" w:rsidRPr="00327C2C">
        <w:rPr>
          <w:rFonts w:ascii="Times New Roman" w:hAnsi="Times New Roman" w:cs="Times New Roman"/>
          <w:i/>
        </w:rPr>
        <w:t>Discours sur l’ensemble du positivisme</w:t>
      </w:r>
      <w:r w:rsidR="00797D7E" w:rsidRPr="00327C2C">
        <w:rPr>
          <w:rFonts w:ascii="Times New Roman" w:hAnsi="Times New Roman" w:cs="Times New Roman"/>
        </w:rPr>
        <w:t xml:space="preserve"> de 1848, et ce</w:t>
      </w:r>
      <w:r w:rsidR="00FA25C8" w:rsidRPr="00327C2C">
        <w:rPr>
          <w:rFonts w:ascii="Times New Roman" w:hAnsi="Times New Roman" w:cs="Times New Roman"/>
        </w:rPr>
        <w:t xml:space="preserve">lui-ci, qui conclut </w:t>
      </w:r>
      <w:r w:rsidR="00797D7E" w:rsidRPr="00327C2C">
        <w:rPr>
          <w:rFonts w:ascii="Times New Roman" w:hAnsi="Times New Roman" w:cs="Times New Roman"/>
        </w:rPr>
        <w:t xml:space="preserve">en 1848 </w:t>
      </w:r>
      <w:r w:rsidR="00FA25C8" w:rsidRPr="00327C2C">
        <w:rPr>
          <w:rFonts w:ascii="Times New Roman" w:hAnsi="Times New Roman" w:cs="Times New Roman"/>
        </w:rPr>
        <w:t>su</w:t>
      </w:r>
      <w:r w:rsidR="00797D7E" w:rsidRPr="00327C2C">
        <w:rPr>
          <w:rFonts w:ascii="Times New Roman" w:hAnsi="Times New Roman" w:cs="Times New Roman"/>
        </w:rPr>
        <w:t xml:space="preserve">r </w:t>
      </w:r>
      <w:r w:rsidR="00FA25C8" w:rsidRPr="00327C2C">
        <w:rPr>
          <w:rFonts w:ascii="Times New Roman" w:hAnsi="Times New Roman" w:cs="Times New Roman"/>
        </w:rPr>
        <w:t>l’édification d’</w:t>
      </w:r>
      <w:r w:rsidR="00797D7E" w:rsidRPr="00327C2C">
        <w:rPr>
          <w:rFonts w:ascii="Times New Roman" w:hAnsi="Times New Roman" w:cs="Times New Roman"/>
        </w:rPr>
        <w:t xml:space="preserve">un « culte de l’Humanité », </w:t>
      </w:r>
      <w:r w:rsidR="00FA25C8" w:rsidRPr="00327C2C">
        <w:rPr>
          <w:rFonts w:ascii="Times New Roman" w:hAnsi="Times New Roman" w:cs="Times New Roman"/>
        </w:rPr>
        <w:t xml:space="preserve">ouvre, dans sa reprise </w:t>
      </w:r>
      <w:r w:rsidR="00797D7E" w:rsidRPr="00327C2C">
        <w:rPr>
          <w:rFonts w:ascii="Times New Roman" w:hAnsi="Times New Roman" w:cs="Times New Roman"/>
        </w:rPr>
        <w:t xml:space="preserve">en 1851 </w:t>
      </w:r>
      <w:r w:rsidR="00FA25C8" w:rsidRPr="00327C2C">
        <w:rPr>
          <w:rFonts w:ascii="Times New Roman" w:hAnsi="Times New Roman" w:cs="Times New Roman"/>
        </w:rPr>
        <w:t xml:space="preserve">comme « Discours préliminaire » du second grand traité comtien le </w:t>
      </w:r>
      <w:r w:rsidR="00FA25C8" w:rsidRPr="00327C2C">
        <w:rPr>
          <w:rFonts w:ascii="Times New Roman" w:hAnsi="Times New Roman" w:cs="Times New Roman"/>
          <w:i/>
        </w:rPr>
        <w:t>Système de politique positive</w:t>
      </w:r>
      <w:r w:rsidR="00FA25C8" w:rsidRPr="00327C2C">
        <w:rPr>
          <w:rFonts w:ascii="Times New Roman" w:hAnsi="Times New Roman" w:cs="Times New Roman"/>
        </w:rPr>
        <w:t>, sur une « religion de l’Humanité ».</w:t>
      </w:r>
    </w:p>
    <w:p w14:paraId="0B72A85E" w14:textId="77777777" w:rsidR="006D0823" w:rsidRPr="00327C2C" w:rsidRDefault="006D0823" w:rsidP="00047BBB">
      <w:pPr>
        <w:widowControl w:val="0"/>
        <w:autoSpaceDE w:val="0"/>
        <w:autoSpaceDN w:val="0"/>
        <w:adjustRightInd w:val="0"/>
        <w:jc w:val="both"/>
        <w:rPr>
          <w:rFonts w:ascii="Times New Roman" w:hAnsi="Times New Roman" w:cs="Times New Roman"/>
        </w:rPr>
      </w:pPr>
    </w:p>
    <w:p w14:paraId="5DB44734" w14:textId="77777777" w:rsidR="006D0823" w:rsidRPr="00327C2C" w:rsidRDefault="00FA25C8"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 xml:space="preserve"> </w:t>
      </w:r>
      <w:r w:rsidR="00215864" w:rsidRPr="00327C2C">
        <w:rPr>
          <w:rFonts w:ascii="Times New Roman" w:hAnsi="Times New Roman" w:cs="Times New Roman"/>
        </w:rPr>
        <w:t xml:space="preserve">Or le </w:t>
      </w:r>
      <w:r w:rsidRPr="00327C2C">
        <w:rPr>
          <w:rFonts w:ascii="Times New Roman" w:hAnsi="Times New Roman" w:cs="Times New Roman"/>
        </w:rPr>
        <w:t>terme « positivisme »</w:t>
      </w:r>
      <w:r w:rsidR="006D0823" w:rsidRPr="00327C2C">
        <w:rPr>
          <w:rFonts w:ascii="Times New Roman" w:hAnsi="Times New Roman" w:cs="Times New Roman"/>
        </w:rPr>
        <w:t xml:space="preserve"> est</w:t>
      </w:r>
      <w:r w:rsidRPr="00327C2C">
        <w:rPr>
          <w:rFonts w:ascii="Times New Roman" w:hAnsi="Times New Roman" w:cs="Times New Roman"/>
        </w:rPr>
        <w:t xml:space="preserve"> quasi absent </w:t>
      </w:r>
      <w:r w:rsidR="00215864" w:rsidRPr="00327C2C">
        <w:rPr>
          <w:rFonts w:ascii="Times New Roman" w:hAnsi="Times New Roman" w:cs="Times New Roman"/>
        </w:rPr>
        <w:t xml:space="preserve">sauf comme en passant </w:t>
      </w:r>
      <w:r w:rsidRPr="00327C2C">
        <w:rPr>
          <w:rFonts w:ascii="Times New Roman" w:hAnsi="Times New Roman" w:cs="Times New Roman"/>
        </w:rPr>
        <w:t xml:space="preserve">du </w:t>
      </w:r>
      <w:r w:rsidRPr="00327C2C">
        <w:rPr>
          <w:rFonts w:ascii="Times New Roman" w:hAnsi="Times New Roman" w:cs="Times New Roman"/>
          <w:i/>
        </w:rPr>
        <w:t>Cours</w:t>
      </w:r>
      <w:r w:rsidRPr="00327C2C">
        <w:rPr>
          <w:rStyle w:val="Appelnotedebasdep"/>
          <w:rFonts w:ascii="Times New Roman" w:hAnsi="Times New Roman" w:cs="Times New Roman"/>
          <w:color w:val="auto"/>
        </w:rPr>
        <w:footnoteReference w:id="5"/>
      </w:r>
      <w:r w:rsidR="00BE407D" w:rsidRPr="00327C2C">
        <w:rPr>
          <w:rFonts w:ascii="Times New Roman" w:hAnsi="Times New Roman" w:cs="Times New Roman"/>
        </w:rPr>
        <w:t xml:space="preserve"> </w:t>
      </w:r>
      <w:r w:rsidRPr="00327C2C">
        <w:rPr>
          <w:rFonts w:ascii="Times New Roman" w:hAnsi="Times New Roman" w:cs="Times New Roman"/>
        </w:rPr>
        <w:t xml:space="preserve">et du </w:t>
      </w:r>
      <w:r w:rsidRPr="00327C2C">
        <w:rPr>
          <w:rFonts w:ascii="Times New Roman" w:hAnsi="Times New Roman" w:cs="Times New Roman"/>
          <w:i/>
        </w:rPr>
        <w:t>Discours sur l’esprit positif</w:t>
      </w:r>
      <w:r w:rsidRPr="00327C2C">
        <w:rPr>
          <w:rFonts w:ascii="Times New Roman" w:hAnsi="Times New Roman" w:cs="Times New Roman"/>
        </w:rPr>
        <w:t xml:space="preserve"> de </w:t>
      </w:r>
      <w:r w:rsidRPr="00327C2C">
        <w:rPr>
          <w:rFonts w:ascii="Times New Roman" w:hAnsi="Times New Roman" w:cs="Times New Roman"/>
          <w:b/>
        </w:rPr>
        <w:t>1844</w:t>
      </w:r>
      <w:r w:rsidRPr="00327C2C">
        <w:rPr>
          <w:rFonts w:ascii="Times New Roman" w:hAnsi="Times New Roman" w:cs="Times New Roman"/>
        </w:rPr>
        <w:t xml:space="preserve">. </w:t>
      </w:r>
      <w:r w:rsidR="006D0823" w:rsidRPr="00327C2C">
        <w:rPr>
          <w:rFonts w:ascii="Times New Roman" w:hAnsi="Times New Roman" w:cs="Times New Roman"/>
        </w:rPr>
        <w:t xml:space="preserve">Il </w:t>
      </w:r>
      <w:r w:rsidR="0056329E" w:rsidRPr="00327C2C">
        <w:rPr>
          <w:rFonts w:ascii="Times New Roman" w:hAnsi="Times New Roman" w:cs="Times New Roman"/>
        </w:rPr>
        <w:t xml:space="preserve">apparaît d’abord dans la </w:t>
      </w:r>
      <w:r w:rsidR="0056329E" w:rsidRPr="00327C2C">
        <w:rPr>
          <w:rFonts w:ascii="Times New Roman" w:hAnsi="Times New Roman" w:cs="Times New Roman"/>
          <w:i/>
        </w:rPr>
        <w:t>Correspondance,</w:t>
      </w:r>
      <w:r w:rsidR="0056329E" w:rsidRPr="00327C2C">
        <w:rPr>
          <w:rFonts w:ascii="Times New Roman" w:hAnsi="Times New Roman" w:cs="Times New Roman"/>
        </w:rPr>
        <w:t xml:space="preserve"> et dans un contexte polémique</w:t>
      </w:r>
      <w:r w:rsidR="0056329E" w:rsidRPr="00327C2C">
        <w:rPr>
          <w:rStyle w:val="Appelnotedebasdep"/>
          <w:rFonts w:ascii="Times New Roman" w:hAnsi="Times New Roman" w:cs="Times New Roman"/>
          <w:color w:val="auto"/>
        </w:rPr>
        <w:footnoteReference w:id="6"/>
      </w:r>
      <w:r w:rsidR="00BE407D" w:rsidRPr="00327C2C">
        <w:rPr>
          <w:rFonts w:ascii="Times New Roman" w:hAnsi="Times New Roman" w:cs="Times New Roman"/>
        </w:rPr>
        <w:t xml:space="preserve">, </w:t>
      </w:r>
      <w:r w:rsidR="0056329E" w:rsidRPr="00327C2C">
        <w:rPr>
          <w:rFonts w:ascii="Times New Roman" w:hAnsi="Times New Roman" w:cs="Times New Roman"/>
        </w:rPr>
        <w:t>dans le cadre d’un combat déclaré au « </w:t>
      </w:r>
      <w:proofErr w:type="spellStart"/>
      <w:r w:rsidR="0056329E" w:rsidRPr="00327C2C">
        <w:rPr>
          <w:rFonts w:ascii="Times New Roman" w:hAnsi="Times New Roman" w:cs="Times New Roman"/>
        </w:rPr>
        <w:t>théologisme</w:t>
      </w:r>
      <w:proofErr w:type="spellEnd"/>
      <w:r w:rsidR="0056329E" w:rsidRPr="00327C2C">
        <w:rPr>
          <w:rFonts w:ascii="Times New Roman" w:hAnsi="Times New Roman" w:cs="Times New Roman"/>
        </w:rPr>
        <w:t> » et au « métaphysique » qui n’en est pour Comte qu’une variante plus abstraite</w:t>
      </w:r>
      <w:r w:rsidR="0056329E" w:rsidRPr="00327C2C">
        <w:rPr>
          <w:rStyle w:val="Appelnotedebasdep"/>
          <w:rFonts w:ascii="Times New Roman" w:hAnsi="Times New Roman" w:cs="Times New Roman"/>
          <w:color w:val="auto"/>
        </w:rPr>
        <w:footnoteReference w:id="7"/>
      </w:r>
      <w:r w:rsidR="00BE407D" w:rsidRPr="00327C2C">
        <w:rPr>
          <w:rFonts w:ascii="Times New Roman" w:hAnsi="Times New Roman" w:cs="Times New Roman"/>
        </w:rPr>
        <w:t xml:space="preserve"> ; puis, </w:t>
      </w:r>
      <w:r w:rsidR="000531CF" w:rsidRPr="00327C2C">
        <w:rPr>
          <w:rFonts w:ascii="Times New Roman" w:hAnsi="Times New Roman" w:cs="Times New Roman"/>
        </w:rPr>
        <w:t xml:space="preserve">à partir de </w:t>
      </w:r>
      <w:r w:rsidR="000531CF" w:rsidRPr="00327C2C">
        <w:rPr>
          <w:rFonts w:ascii="Times New Roman" w:hAnsi="Times New Roman" w:cs="Times New Roman"/>
          <w:b/>
        </w:rPr>
        <w:t>1846</w:t>
      </w:r>
      <w:r w:rsidR="000531CF" w:rsidRPr="00327C2C">
        <w:rPr>
          <w:rFonts w:ascii="Times New Roman" w:hAnsi="Times New Roman" w:cs="Times New Roman"/>
        </w:rPr>
        <w:t>, il y a promotion systématique du terme : dès la « Dédicace » de 1846</w:t>
      </w:r>
      <w:r w:rsidR="000531CF" w:rsidRPr="00327C2C">
        <w:rPr>
          <w:rStyle w:val="Appelnotedebasdep"/>
          <w:rFonts w:ascii="Times New Roman" w:hAnsi="Times New Roman" w:cs="Times New Roman"/>
          <w:color w:val="auto"/>
        </w:rPr>
        <w:footnoteReference w:id="8"/>
      </w:r>
      <w:r w:rsidR="000531CF" w:rsidRPr="00327C2C">
        <w:rPr>
          <w:rFonts w:ascii="Times New Roman" w:hAnsi="Times New Roman" w:cs="Times New Roman"/>
        </w:rPr>
        <w:t xml:space="preserve">, et surtout en </w:t>
      </w:r>
      <w:r w:rsidR="000531CF" w:rsidRPr="00327C2C">
        <w:rPr>
          <w:rFonts w:ascii="Times New Roman" w:hAnsi="Times New Roman" w:cs="Times New Roman"/>
          <w:b/>
        </w:rPr>
        <w:t>1848</w:t>
      </w:r>
      <w:r w:rsidR="00BE407D" w:rsidRPr="00327C2C">
        <w:rPr>
          <w:rFonts w:ascii="Times New Roman" w:hAnsi="Times New Roman" w:cs="Times New Roman"/>
          <w:b/>
        </w:rPr>
        <w:t>,</w:t>
      </w:r>
      <w:r w:rsidR="00BE407D" w:rsidRPr="00327C2C">
        <w:rPr>
          <w:rFonts w:ascii="Times New Roman" w:hAnsi="Times New Roman" w:cs="Times New Roman"/>
        </w:rPr>
        <w:t xml:space="preserve"> date de la </w:t>
      </w:r>
      <w:r w:rsidR="000531CF" w:rsidRPr="00327C2C">
        <w:rPr>
          <w:rFonts w:ascii="Times New Roman" w:hAnsi="Times New Roman" w:cs="Times New Roman"/>
        </w:rPr>
        <w:t>fondation de la « Société positiviste »</w:t>
      </w:r>
      <w:r w:rsidR="00BE407D" w:rsidRPr="00327C2C">
        <w:rPr>
          <w:rFonts w:ascii="Times New Roman" w:hAnsi="Times New Roman" w:cs="Times New Roman"/>
        </w:rPr>
        <w:t>,</w:t>
      </w:r>
      <w:r w:rsidR="000531CF" w:rsidRPr="00327C2C">
        <w:rPr>
          <w:rFonts w:ascii="Times New Roman" w:hAnsi="Times New Roman" w:cs="Times New Roman"/>
        </w:rPr>
        <w:t xml:space="preserve"> </w:t>
      </w:r>
      <w:r w:rsidR="00BE407D" w:rsidRPr="00327C2C">
        <w:rPr>
          <w:rFonts w:ascii="Times New Roman" w:hAnsi="Times New Roman" w:cs="Times New Roman"/>
        </w:rPr>
        <w:t xml:space="preserve">il </w:t>
      </w:r>
      <w:r w:rsidR="000531CF" w:rsidRPr="00327C2C">
        <w:rPr>
          <w:rFonts w:ascii="Times New Roman" w:hAnsi="Times New Roman" w:cs="Times New Roman"/>
        </w:rPr>
        <w:t>e</w:t>
      </w:r>
      <w:r w:rsidR="00BE407D" w:rsidRPr="00327C2C">
        <w:rPr>
          <w:rFonts w:ascii="Times New Roman" w:hAnsi="Times New Roman" w:cs="Times New Roman"/>
        </w:rPr>
        <w:t>s</w:t>
      </w:r>
      <w:r w:rsidR="000531CF" w:rsidRPr="00327C2C">
        <w:rPr>
          <w:rFonts w:ascii="Times New Roman" w:hAnsi="Times New Roman" w:cs="Times New Roman"/>
        </w:rPr>
        <w:t xml:space="preserve">t inscrit aux premières lignes du </w:t>
      </w:r>
      <w:r w:rsidR="000531CF" w:rsidRPr="00327C2C">
        <w:rPr>
          <w:rFonts w:ascii="Times New Roman" w:hAnsi="Times New Roman" w:cs="Times New Roman"/>
          <w:i/>
        </w:rPr>
        <w:t>Discours sur l’ensemble du positivisme</w:t>
      </w:r>
      <w:r w:rsidR="00BE407D" w:rsidRPr="00327C2C">
        <w:rPr>
          <w:rStyle w:val="Appelnotedebasdep"/>
          <w:rFonts w:ascii="Times New Roman" w:hAnsi="Times New Roman" w:cs="Times New Roman"/>
          <w:color w:val="auto"/>
          <w:szCs w:val="16"/>
        </w:rPr>
        <w:footnoteReference w:id="9"/>
      </w:r>
      <w:r w:rsidR="000531CF" w:rsidRPr="00327C2C">
        <w:rPr>
          <w:rFonts w:ascii="Times New Roman" w:hAnsi="Times New Roman" w:cs="Times New Roman"/>
          <w:i/>
        </w:rPr>
        <w:t>.</w:t>
      </w:r>
      <w:r w:rsidR="00FA6B6B" w:rsidRPr="00327C2C">
        <w:rPr>
          <w:rFonts w:ascii="Times New Roman" w:hAnsi="Times New Roman" w:cs="Times New Roman"/>
        </w:rPr>
        <w:t xml:space="preserve"> </w:t>
      </w:r>
    </w:p>
    <w:p w14:paraId="3C1A2C0C" w14:textId="681C9079" w:rsidR="002002A7" w:rsidRPr="00327C2C" w:rsidRDefault="006D0823"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C</w:t>
      </w:r>
      <w:r w:rsidR="00BE407D" w:rsidRPr="00327C2C">
        <w:rPr>
          <w:rFonts w:ascii="Times New Roman" w:hAnsi="Times New Roman" w:cs="Times New Roman"/>
        </w:rPr>
        <w:t>e</w:t>
      </w:r>
      <w:r w:rsidR="00303B4D" w:rsidRPr="00327C2C">
        <w:rPr>
          <w:rFonts w:ascii="Times New Roman" w:hAnsi="Times New Roman" w:cs="Times New Roman"/>
        </w:rPr>
        <w:t xml:space="preserve"> </w:t>
      </w:r>
      <w:r w:rsidR="00BE407D" w:rsidRPr="00327C2C">
        <w:rPr>
          <w:rFonts w:ascii="Times New Roman" w:hAnsi="Times New Roman" w:cs="Times New Roman"/>
        </w:rPr>
        <w:t>cheminement est aussi net</w:t>
      </w:r>
      <w:r w:rsidR="00215362" w:rsidRPr="00327C2C">
        <w:rPr>
          <w:rFonts w:ascii="Times New Roman" w:hAnsi="Times New Roman" w:cs="Times New Roman"/>
        </w:rPr>
        <w:t xml:space="preserve">tement celui d’une </w:t>
      </w:r>
      <w:r w:rsidR="00D1744C" w:rsidRPr="00327C2C">
        <w:rPr>
          <w:rFonts w:ascii="Times New Roman" w:hAnsi="Times New Roman" w:cs="Times New Roman"/>
          <w:u w:val="single"/>
        </w:rPr>
        <w:t>« </w:t>
      </w:r>
      <w:r w:rsidR="002002A7" w:rsidRPr="00327C2C">
        <w:rPr>
          <w:rFonts w:ascii="Times New Roman" w:hAnsi="Times New Roman" w:cs="Times New Roman"/>
          <w:u w:val="single"/>
        </w:rPr>
        <w:t>construction religieuse</w:t>
      </w:r>
      <w:r w:rsidR="00D1744C" w:rsidRPr="00327C2C">
        <w:rPr>
          <w:rFonts w:ascii="Times New Roman" w:hAnsi="Times New Roman" w:cs="Times New Roman"/>
          <w:u w:val="single"/>
        </w:rPr>
        <w:t> </w:t>
      </w:r>
      <w:r w:rsidR="00D1744C" w:rsidRPr="00327C2C">
        <w:rPr>
          <w:rFonts w:ascii="Times New Roman" w:hAnsi="Times New Roman" w:cs="Times New Roman"/>
        </w:rPr>
        <w:t>»</w:t>
      </w:r>
      <w:r w:rsidR="00215362" w:rsidRPr="00327C2C">
        <w:rPr>
          <w:rFonts w:ascii="Times New Roman" w:hAnsi="Times New Roman" w:cs="Times New Roman"/>
          <w:i/>
        </w:rPr>
        <w:t>,</w:t>
      </w:r>
      <w:r w:rsidR="002002A7" w:rsidRPr="00327C2C">
        <w:rPr>
          <w:rFonts w:ascii="Times New Roman" w:hAnsi="Times New Roman" w:cs="Times New Roman"/>
        </w:rPr>
        <w:t xml:space="preserve"> </w:t>
      </w:r>
      <w:r w:rsidR="00215362" w:rsidRPr="00327C2C">
        <w:rPr>
          <w:rFonts w:ascii="Times New Roman" w:hAnsi="Times New Roman" w:cs="Times New Roman"/>
        </w:rPr>
        <w:t xml:space="preserve">expression </w:t>
      </w:r>
      <w:r w:rsidR="00D1744C" w:rsidRPr="00327C2C">
        <w:rPr>
          <w:rFonts w:ascii="Times New Roman" w:hAnsi="Times New Roman" w:cs="Times New Roman"/>
        </w:rPr>
        <w:t>utilisée </w:t>
      </w:r>
      <w:r w:rsidR="00215362" w:rsidRPr="00327C2C">
        <w:rPr>
          <w:rFonts w:ascii="Times New Roman" w:hAnsi="Times New Roman" w:cs="Times New Roman"/>
        </w:rPr>
        <w:t>par Comte lui-même</w:t>
      </w:r>
      <w:r w:rsidR="00D1744C" w:rsidRPr="00327C2C">
        <w:rPr>
          <w:rStyle w:val="Appelnotedebasdep"/>
          <w:rFonts w:ascii="Times New Roman" w:hAnsi="Times New Roman" w:cs="Times New Roman"/>
          <w:color w:val="auto"/>
        </w:rPr>
        <w:footnoteReference w:id="10"/>
      </w:r>
      <w:r w:rsidR="00215362" w:rsidRPr="00327C2C">
        <w:rPr>
          <w:rFonts w:ascii="Times New Roman" w:hAnsi="Times New Roman" w:cs="Times New Roman"/>
        </w:rPr>
        <w:t xml:space="preserve"> et </w:t>
      </w:r>
      <w:r w:rsidR="00FA6B6B" w:rsidRPr="00327C2C">
        <w:rPr>
          <w:rFonts w:ascii="Times New Roman" w:hAnsi="Times New Roman" w:cs="Times New Roman"/>
        </w:rPr>
        <w:t xml:space="preserve">affichée </w:t>
      </w:r>
      <w:r w:rsidR="00215362" w:rsidRPr="00327C2C">
        <w:rPr>
          <w:rFonts w:ascii="Times New Roman" w:hAnsi="Times New Roman" w:cs="Times New Roman"/>
        </w:rPr>
        <w:t xml:space="preserve">dans le sous-titre donné </w:t>
      </w:r>
      <w:r w:rsidR="00FA6B6B" w:rsidRPr="00327C2C">
        <w:rPr>
          <w:rFonts w:ascii="Times New Roman" w:hAnsi="Times New Roman" w:cs="Times New Roman"/>
        </w:rPr>
        <w:t xml:space="preserve">à son </w:t>
      </w:r>
      <w:r w:rsidR="00215362" w:rsidRPr="00327C2C">
        <w:rPr>
          <w:rFonts w:ascii="Times New Roman" w:hAnsi="Times New Roman" w:cs="Times New Roman"/>
        </w:rPr>
        <w:t xml:space="preserve">second </w:t>
      </w:r>
      <w:r w:rsidR="00FA6B6B" w:rsidRPr="00327C2C">
        <w:rPr>
          <w:rFonts w:ascii="Times New Roman" w:hAnsi="Times New Roman" w:cs="Times New Roman"/>
        </w:rPr>
        <w:t xml:space="preserve">grand ensemble, </w:t>
      </w:r>
      <w:r w:rsidR="00215362" w:rsidRPr="00327C2C">
        <w:rPr>
          <w:rFonts w:ascii="Times New Roman" w:hAnsi="Times New Roman" w:cs="Times New Roman"/>
          <w:i/>
          <w:iCs/>
        </w:rPr>
        <w:t>Système </w:t>
      </w:r>
      <w:r w:rsidR="00215362" w:rsidRPr="00327C2C">
        <w:rPr>
          <w:rFonts w:ascii="Times New Roman" w:hAnsi="Times New Roman" w:cs="Times New Roman"/>
          <w:i/>
        </w:rPr>
        <w:t xml:space="preserve">de politique positive ou Traité de sociologie instituant la Religion de l’Humanité. </w:t>
      </w:r>
      <w:r w:rsidR="00215362" w:rsidRPr="00327C2C">
        <w:rPr>
          <w:rFonts w:ascii="Times New Roman" w:hAnsi="Times New Roman" w:cs="Times New Roman"/>
        </w:rPr>
        <w:t xml:space="preserve">Ce développement religieux </w:t>
      </w:r>
      <w:r w:rsidR="002002A7" w:rsidRPr="00327C2C">
        <w:rPr>
          <w:rFonts w:ascii="Times New Roman" w:hAnsi="Times New Roman" w:cs="Times New Roman"/>
        </w:rPr>
        <w:t xml:space="preserve">doit sans aucun doute beaucoup </w:t>
      </w:r>
      <w:r w:rsidR="002002A7" w:rsidRPr="00327C2C">
        <w:rPr>
          <w:rFonts w:ascii="Times New Roman" w:hAnsi="Times New Roman" w:cs="Times New Roman"/>
          <w:u w:val="single"/>
        </w:rPr>
        <w:t>à l’air du temps</w:t>
      </w:r>
      <w:r w:rsidR="002002A7" w:rsidRPr="00327C2C">
        <w:rPr>
          <w:rFonts w:ascii="Times New Roman" w:hAnsi="Times New Roman" w:cs="Times New Roman"/>
        </w:rPr>
        <w:t xml:space="preserve">, de ce « temps des </w:t>
      </w:r>
      <w:r w:rsidR="002002A7" w:rsidRPr="00327C2C">
        <w:rPr>
          <w:rFonts w:ascii="Times New Roman" w:hAnsi="Times New Roman" w:cs="Times New Roman"/>
        </w:rPr>
        <w:lastRenderedPageBreak/>
        <w:t>prophètes »</w:t>
      </w:r>
      <w:r w:rsidR="00215362" w:rsidRPr="00327C2C">
        <w:rPr>
          <w:rStyle w:val="Appelnotedebasdep"/>
          <w:rFonts w:ascii="Times New Roman" w:hAnsi="Times New Roman" w:cs="Times New Roman"/>
          <w:color w:val="auto"/>
        </w:rPr>
        <w:footnoteReference w:id="11"/>
      </w:r>
      <w:r w:rsidR="002002A7" w:rsidRPr="00327C2C">
        <w:rPr>
          <w:rFonts w:ascii="Times New Roman" w:hAnsi="Times New Roman" w:cs="Times New Roman"/>
        </w:rPr>
        <w:t xml:space="preserve"> fécond en religions nouvelles et religions laïques. D’excellents connaisseurs de l’œuvre de Comte l’ayant </w:t>
      </w:r>
      <w:r w:rsidR="00215362" w:rsidRPr="00327C2C">
        <w:rPr>
          <w:rFonts w:ascii="Times New Roman" w:hAnsi="Times New Roman" w:cs="Times New Roman"/>
        </w:rPr>
        <w:t>déjà analysé</w:t>
      </w:r>
      <w:r w:rsidR="002002A7" w:rsidRPr="00327C2C">
        <w:rPr>
          <w:rStyle w:val="Appelnotedebasdep"/>
          <w:rFonts w:ascii="Times New Roman" w:hAnsi="Times New Roman" w:cs="Times New Roman"/>
          <w:color w:val="auto"/>
        </w:rPr>
        <w:footnoteReference w:id="12"/>
      </w:r>
      <w:r w:rsidR="002002A7" w:rsidRPr="00327C2C">
        <w:rPr>
          <w:rFonts w:ascii="Times New Roman" w:hAnsi="Times New Roman" w:cs="Times New Roman"/>
        </w:rPr>
        <w:t xml:space="preserve">, </w:t>
      </w:r>
      <w:r w:rsidR="00215362" w:rsidRPr="00327C2C">
        <w:rPr>
          <w:rFonts w:ascii="Times New Roman" w:hAnsi="Times New Roman" w:cs="Times New Roman"/>
        </w:rPr>
        <w:t>je m</w:t>
      </w:r>
      <w:r w:rsidR="002002A7" w:rsidRPr="00327C2C">
        <w:rPr>
          <w:rFonts w:ascii="Times New Roman" w:hAnsi="Times New Roman" w:cs="Times New Roman"/>
        </w:rPr>
        <w:t>’a</w:t>
      </w:r>
      <w:r w:rsidR="00F86D73" w:rsidRPr="00327C2C">
        <w:rPr>
          <w:rFonts w:ascii="Times New Roman" w:hAnsi="Times New Roman" w:cs="Times New Roman"/>
        </w:rPr>
        <w:t xml:space="preserve">pplique plutôt </w:t>
      </w:r>
      <w:r w:rsidR="00F86D73" w:rsidRPr="00327C2C">
        <w:rPr>
          <w:rFonts w:ascii="Times New Roman" w:hAnsi="Times New Roman" w:cs="Times New Roman"/>
          <w:u w:val="single"/>
        </w:rPr>
        <w:t xml:space="preserve">ici à </w:t>
      </w:r>
      <w:r w:rsidR="00215362" w:rsidRPr="00327C2C">
        <w:rPr>
          <w:rFonts w:ascii="Times New Roman" w:hAnsi="Times New Roman" w:cs="Times New Roman"/>
          <w:u w:val="single"/>
        </w:rPr>
        <w:t xml:space="preserve">préciser le </w:t>
      </w:r>
      <w:r w:rsidR="002002A7" w:rsidRPr="00327C2C">
        <w:rPr>
          <w:rFonts w:ascii="Times New Roman" w:hAnsi="Times New Roman" w:cs="Times New Roman"/>
          <w:u w:val="single"/>
        </w:rPr>
        <w:t>cheminement propre</w:t>
      </w:r>
      <w:r w:rsidR="00215362" w:rsidRPr="00327C2C">
        <w:rPr>
          <w:rFonts w:ascii="Times New Roman" w:hAnsi="Times New Roman" w:cs="Times New Roman"/>
          <w:u w:val="single"/>
        </w:rPr>
        <w:t>ment comtien</w:t>
      </w:r>
      <w:r w:rsidR="002002A7" w:rsidRPr="00327C2C">
        <w:rPr>
          <w:rFonts w:ascii="Times New Roman" w:hAnsi="Times New Roman" w:cs="Times New Roman"/>
          <w:u w:val="single"/>
        </w:rPr>
        <w:t>.</w:t>
      </w:r>
      <w:r w:rsidR="00215362" w:rsidRPr="00327C2C">
        <w:rPr>
          <w:rFonts w:ascii="Times New Roman" w:hAnsi="Times New Roman" w:cs="Times New Roman"/>
        </w:rPr>
        <w:t xml:space="preserve"> </w:t>
      </w:r>
    </w:p>
    <w:p w14:paraId="2DB02048" w14:textId="77777777" w:rsidR="00A50D57" w:rsidRPr="00327C2C" w:rsidRDefault="00A50D57" w:rsidP="00047BBB">
      <w:pPr>
        <w:widowControl w:val="0"/>
        <w:autoSpaceDE w:val="0"/>
        <w:autoSpaceDN w:val="0"/>
        <w:adjustRightInd w:val="0"/>
        <w:jc w:val="both"/>
        <w:rPr>
          <w:rFonts w:ascii="Times New Roman" w:hAnsi="Times New Roman" w:cs="Times New Roman"/>
        </w:rPr>
      </w:pPr>
    </w:p>
    <w:p w14:paraId="107FB506" w14:textId="5318A6D8" w:rsidR="002002A7" w:rsidRPr="00327C2C" w:rsidRDefault="002002A7"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b/>
        </w:rPr>
        <w:t xml:space="preserve">1 - De l’hostilité à l’alliance </w:t>
      </w:r>
    </w:p>
    <w:p w14:paraId="0BB58E69" w14:textId="3957273D" w:rsidR="00F86D73" w:rsidRPr="00327C2C" w:rsidRDefault="00F86D73"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2002A7" w:rsidRPr="00327C2C">
        <w:rPr>
          <w:rFonts w:ascii="Times New Roman" w:hAnsi="Times New Roman" w:cs="Times New Roman"/>
        </w:rPr>
        <w:t>La philosophie positive enseignée par Comte dans les années 30 contestait plutôt l’expérience religieuse et en affirmait la désuétude à la lumière d’une théorie de la connaissance aspirant au triomphe de la raison positive</w:t>
      </w:r>
      <w:r w:rsidR="002002A7" w:rsidRPr="00327C2C">
        <w:rPr>
          <w:rStyle w:val="Appelnotedebasdep"/>
          <w:rFonts w:ascii="Times New Roman" w:hAnsi="Times New Roman" w:cs="Times New Roman"/>
          <w:color w:val="auto"/>
        </w:rPr>
        <w:footnoteReference w:id="13"/>
      </w:r>
      <w:r w:rsidR="002002A7" w:rsidRPr="00327C2C">
        <w:rPr>
          <w:rFonts w:ascii="Times New Roman" w:hAnsi="Times New Roman" w:cs="Times New Roman"/>
        </w:rPr>
        <w:t xml:space="preserve">. Comte, alors, critiquait </w:t>
      </w:r>
      <w:r w:rsidR="006D0823" w:rsidRPr="00327C2C">
        <w:rPr>
          <w:rFonts w:ascii="Times New Roman" w:hAnsi="Times New Roman" w:cs="Times New Roman"/>
        </w:rPr>
        <w:t xml:space="preserve">aussi </w:t>
      </w:r>
      <w:r w:rsidR="002002A7" w:rsidRPr="00327C2C">
        <w:rPr>
          <w:rFonts w:ascii="Times New Roman" w:hAnsi="Times New Roman" w:cs="Times New Roman"/>
        </w:rPr>
        <w:t>sévèrement tout ce qui dans les positions de ses contemporains, et en particulier des saint-simoniens, semblait réactiver du « religieux »</w:t>
      </w:r>
      <w:r w:rsidR="002002A7" w:rsidRPr="00327C2C">
        <w:rPr>
          <w:rStyle w:val="Appelnotedebasdep"/>
          <w:rFonts w:ascii="Times New Roman" w:hAnsi="Times New Roman" w:cs="Times New Roman"/>
          <w:color w:val="auto"/>
        </w:rPr>
        <w:footnoteReference w:id="14"/>
      </w:r>
      <w:r w:rsidR="002002A7" w:rsidRPr="00327C2C">
        <w:rPr>
          <w:rFonts w:ascii="Times New Roman" w:hAnsi="Times New Roman" w:cs="Times New Roman"/>
        </w:rPr>
        <w:t>.</w:t>
      </w:r>
    </w:p>
    <w:p w14:paraId="0C59D153" w14:textId="77777777" w:rsidR="006D0823" w:rsidRPr="00327C2C" w:rsidRDefault="00F86D73"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9130CC" w:rsidRPr="00327C2C">
        <w:rPr>
          <w:rFonts w:ascii="Times New Roman" w:hAnsi="Times New Roman" w:cs="Times New Roman"/>
        </w:rPr>
        <w:t xml:space="preserve">Il y a </w:t>
      </w:r>
      <w:r w:rsidR="00D867C7" w:rsidRPr="00327C2C">
        <w:rPr>
          <w:rFonts w:ascii="Times New Roman" w:hAnsi="Times New Roman" w:cs="Times New Roman"/>
        </w:rPr>
        <w:t xml:space="preserve">pourtant </w:t>
      </w:r>
      <w:r w:rsidR="002002A7" w:rsidRPr="00327C2C">
        <w:rPr>
          <w:rFonts w:ascii="Times New Roman" w:hAnsi="Times New Roman" w:cs="Times New Roman"/>
        </w:rPr>
        <w:t>quelques signes avant-coureurs</w:t>
      </w:r>
      <w:r w:rsidRPr="00327C2C">
        <w:rPr>
          <w:rFonts w:ascii="Times New Roman" w:hAnsi="Times New Roman" w:cs="Times New Roman"/>
        </w:rPr>
        <w:t xml:space="preserve"> du </w:t>
      </w:r>
      <w:r w:rsidR="009130CC" w:rsidRPr="00327C2C">
        <w:rPr>
          <w:rFonts w:ascii="Times New Roman" w:hAnsi="Times New Roman" w:cs="Times New Roman"/>
        </w:rPr>
        <w:t xml:space="preserve">futur </w:t>
      </w:r>
      <w:r w:rsidRPr="00327C2C">
        <w:rPr>
          <w:rFonts w:ascii="Times New Roman" w:hAnsi="Times New Roman" w:cs="Times New Roman"/>
        </w:rPr>
        <w:t>développement religieux</w:t>
      </w:r>
      <w:r w:rsidR="009130CC" w:rsidRPr="00327C2C">
        <w:rPr>
          <w:rFonts w:ascii="Times New Roman" w:hAnsi="Times New Roman" w:cs="Times New Roman"/>
        </w:rPr>
        <w:t xml:space="preserve">. </w:t>
      </w:r>
    </w:p>
    <w:p w14:paraId="326972DB" w14:textId="48B6BAE4" w:rsidR="008C72B7" w:rsidRPr="00327C2C" w:rsidRDefault="008C72B7" w:rsidP="00327C2C">
      <w:pPr>
        <w:widowControl w:val="0"/>
        <w:autoSpaceDE w:val="0"/>
        <w:autoSpaceDN w:val="0"/>
        <w:adjustRightInd w:val="0"/>
        <w:ind w:firstLine="708"/>
        <w:jc w:val="both"/>
        <w:rPr>
          <w:rFonts w:ascii="Times New Roman" w:hAnsi="Times New Roman" w:cs="Times New Roman"/>
        </w:rPr>
      </w:pPr>
      <w:r w:rsidRPr="00327C2C">
        <w:rPr>
          <w:rFonts w:ascii="Times New Roman" w:hAnsi="Times New Roman" w:cs="Times New Roman"/>
        </w:rPr>
        <w:t xml:space="preserve">— </w:t>
      </w:r>
      <w:r w:rsidR="009130CC" w:rsidRPr="00327C2C">
        <w:rPr>
          <w:rFonts w:ascii="Times New Roman" w:hAnsi="Times New Roman" w:cs="Times New Roman"/>
        </w:rPr>
        <w:t xml:space="preserve">Ainsi dès </w:t>
      </w:r>
      <w:r w:rsidR="009656F2" w:rsidRPr="00327C2C">
        <w:rPr>
          <w:rFonts w:ascii="Times New Roman" w:hAnsi="Times New Roman" w:cs="Times New Roman"/>
        </w:rPr>
        <w:t>ses opuscules de jeunesse</w:t>
      </w:r>
      <w:r w:rsidR="009130CC" w:rsidRPr="00327C2C">
        <w:rPr>
          <w:rFonts w:ascii="Times New Roman" w:hAnsi="Times New Roman" w:cs="Times New Roman"/>
        </w:rPr>
        <w:t>, lorsque Comte</w:t>
      </w:r>
      <w:r w:rsidR="002002A7" w:rsidRPr="00327C2C">
        <w:rPr>
          <w:rFonts w:ascii="Times New Roman" w:hAnsi="Times New Roman" w:cs="Times New Roman"/>
        </w:rPr>
        <w:t xml:space="preserve"> réfléchit au « pouvoir spirituel », </w:t>
      </w:r>
      <w:r w:rsidR="009130CC" w:rsidRPr="00327C2C">
        <w:rPr>
          <w:rFonts w:ascii="Times New Roman" w:hAnsi="Times New Roman" w:cs="Times New Roman"/>
        </w:rPr>
        <w:t>il</w:t>
      </w:r>
      <w:r w:rsidR="002002A7" w:rsidRPr="00327C2C">
        <w:rPr>
          <w:rFonts w:ascii="Times New Roman" w:hAnsi="Times New Roman" w:cs="Times New Roman"/>
        </w:rPr>
        <w:t xml:space="preserve"> envisage déjà de faire des savants un nouveau « clergé</w:t>
      </w:r>
      <w:r w:rsidR="006D0823" w:rsidRPr="00327C2C">
        <w:rPr>
          <w:rStyle w:val="Appelnotedebasdep"/>
          <w:rFonts w:ascii="Times New Roman" w:hAnsi="Times New Roman" w:cs="Times New Roman"/>
          <w:color w:val="auto"/>
        </w:rPr>
        <w:footnoteReference w:id="15"/>
      </w:r>
      <w:r w:rsidR="002002A7" w:rsidRPr="00327C2C">
        <w:rPr>
          <w:rFonts w:ascii="Times New Roman" w:hAnsi="Times New Roman" w:cs="Times New Roman"/>
        </w:rPr>
        <w:t xml:space="preserve"> ». </w:t>
      </w:r>
    </w:p>
    <w:p w14:paraId="2690C672" w14:textId="3D799D38" w:rsidR="00F86D73" w:rsidRPr="00327C2C" w:rsidRDefault="008C72B7" w:rsidP="008C72B7">
      <w:pPr>
        <w:widowControl w:val="0"/>
        <w:autoSpaceDE w:val="0"/>
        <w:autoSpaceDN w:val="0"/>
        <w:adjustRightInd w:val="0"/>
        <w:ind w:firstLine="708"/>
        <w:jc w:val="both"/>
        <w:rPr>
          <w:rFonts w:ascii="Times New Roman" w:hAnsi="Times New Roman" w:cs="Times New Roman"/>
        </w:rPr>
      </w:pPr>
      <w:r w:rsidRPr="00327C2C">
        <w:rPr>
          <w:rFonts w:ascii="Times New Roman" w:hAnsi="Times New Roman" w:cs="Times New Roman"/>
        </w:rPr>
        <w:t xml:space="preserve">— </w:t>
      </w:r>
      <w:r w:rsidR="009130CC" w:rsidRPr="00327C2C">
        <w:rPr>
          <w:rFonts w:ascii="Times New Roman" w:hAnsi="Times New Roman" w:cs="Times New Roman"/>
        </w:rPr>
        <w:t xml:space="preserve">Dans le </w:t>
      </w:r>
      <w:r w:rsidR="009130CC" w:rsidRPr="00327C2C">
        <w:rPr>
          <w:rFonts w:ascii="Times New Roman" w:hAnsi="Times New Roman" w:cs="Times New Roman"/>
          <w:i/>
        </w:rPr>
        <w:t>Cours</w:t>
      </w:r>
      <w:r w:rsidR="009656F2" w:rsidRPr="00327C2C">
        <w:rPr>
          <w:rFonts w:ascii="Times New Roman" w:hAnsi="Times New Roman" w:cs="Times New Roman"/>
        </w:rPr>
        <w:t xml:space="preserve"> les leçons sur l’histoire présentent</w:t>
      </w:r>
      <w:r w:rsidR="009130CC" w:rsidRPr="00327C2C">
        <w:rPr>
          <w:rFonts w:ascii="Times New Roman" w:hAnsi="Times New Roman" w:cs="Times New Roman"/>
        </w:rPr>
        <w:t xml:space="preserve"> toutes les religions comme </w:t>
      </w:r>
      <w:r w:rsidR="009656F2" w:rsidRPr="00327C2C">
        <w:rPr>
          <w:rFonts w:ascii="Times New Roman" w:hAnsi="Times New Roman" w:cs="Times New Roman"/>
        </w:rPr>
        <w:t>des instruments des progrès de la sociabilité, surtout d’ailleurs le catholicisme du moyen-âge</w:t>
      </w:r>
      <w:r w:rsidR="009656F2" w:rsidRPr="00327C2C">
        <w:rPr>
          <w:rStyle w:val="Appelnotedebasdep"/>
          <w:rFonts w:ascii="Times New Roman" w:hAnsi="Times New Roman" w:cs="Times New Roman"/>
          <w:color w:val="auto"/>
        </w:rPr>
        <w:footnoteReference w:id="16"/>
      </w:r>
      <w:r w:rsidR="009130CC" w:rsidRPr="00327C2C">
        <w:rPr>
          <w:rFonts w:ascii="Times New Roman" w:hAnsi="Times New Roman" w:cs="Times New Roman"/>
        </w:rPr>
        <w:t xml:space="preserve"> ; </w:t>
      </w:r>
      <w:r w:rsidR="002002A7" w:rsidRPr="00327C2C">
        <w:rPr>
          <w:rFonts w:ascii="Times New Roman" w:hAnsi="Times New Roman" w:cs="Times New Roman"/>
        </w:rPr>
        <w:t>les dernières leçons souligne</w:t>
      </w:r>
      <w:r w:rsidR="009130CC" w:rsidRPr="00327C2C">
        <w:rPr>
          <w:rFonts w:ascii="Times New Roman" w:hAnsi="Times New Roman" w:cs="Times New Roman"/>
        </w:rPr>
        <w:t>nt</w:t>
      </w:r>
      <w:r w:rsidR="002002A7" w:rsidRPr="00327C2C">
        <w:rPr>
          <w:rFonts w:ascii="Times New Roman" w:hAnsi="Times New Roman" w:cs="Times New Roman"/>
        </w:rPr>
        <w:t xml:space="preserve"> une nécessité sociale générale des croyances religieuses</w:t>
      </w:r>
      <w:r w:rsidR="00210F7A" w:rsidRPr="00327C2C">
        <w:rPr>
          <w:rFonts w:ascii="Times New Roman" w:hAnsi="Times New Roman" w:cs="Times New Roman"/>
        </w:rPr>
        <w:t>,</w:t>
      </w:r>
      <w:r w:rsidR="002002A7" w:rsidRPr="00327C2C">
        <w:rPr>
          <w:rFonts w:ascii="Times New Roman" w:hAnsi="Times New Roman" w:cs="Times New Roman"/>
        </w:rPr>
        <w:t xml:space="preserve"> les renvoyant au « sentiment intime d’un besoin véritable, individuel ou social », d’où l’idée qu’une « organisation systématique, sous l’administration continue d’un sacerdoce convenable » est nécessair</w:t>
      </w:r>
      <w:r w:rsidR="006D0823" w:rsidRPr="00327C2C">
        <w:rPr>
          <w:rFonts w:ascii="Times New Roman" w:hAnsi="Times New Roman" w:cs="Times New Roman"/>
        </w:rPr>
        <w:t>e</w:t>
      </w:r>
      <w:r w:rsidR="002002A7" w:rsidRPr="00327C2C">
        <w:rPr>
          <w:rStyle w:val="Appelnotedebasdep"/>
          <w:rFonts w:ascii="Times New Roman" w:hAnsi="Times New Roman" w:cs="Times New Roman"/>
          <w:color w:val="auto"/>
        </w:rPr>
        <w:footnoteReference w:id="17"/>
      </w:r>
      <w:r w:rsidR="00210F7A" w:rsidRPr="00327C2C">
        <w:rPr>
          <w:rFonts w:ascii="Times New Roman" w:hAnsi="Times New Roman" w:cs="Times New Roman"/>
        </w:rPr>
        <w:t xml:space="preserve">, l’invitation </w:t>
      </w:r>
      <w:r w:rsidR="002002A7" w:rsidRPr="00327C2C">
        <w:rPr>
          <w:rFonts w:ascii="Times New Roman" w:hAnsi="Times New Roman" w:cs="Times New Roman"/>
        </w:rPr>
        <w:t xml:space="preserve">à communier dans une « foi nouvelle », </w:t>
      </w:r>
      <w:r w:rsidR="00210F7A" w:rsidRPr="00327C2C">
        <w:rPr>
          <w:rFonts w:ascii="Times New Roman" w:hAnsi="Times New Roman" w:cs="Times New Roman"/>
        </w:rPr>
        <w:t xml:space="preserve">qui serait une </w:t>
      </w:r>
      <w:r w:rsidR="002002A7" w:rsidRPr="00327C2C">
        <w:rPr>
          <w:rFonts w:ascii="Times New Roman" w:hAnsi="Times New Roman" w:cs="Times New Roman"/>
        </w:rPr>
        <w:t>« foi positive</w:t>
      </w:r>
      <w:r w:rsidR="006D0823" w:rsidRPr="00327C2C">
        <w:rPr>
          <w:rStyle w:val="Appelnotedebasdep"/>
          <w:rFonts w:ascii="Times New Roman" w:hAnsi="Times New Roman" w:cs="Times New Roman"/>
          <w:color w:val="auto"/>
        </w:rPr>
        <w:footnoteReference w:id="18"/>
      </w:r>
      <w:r w:rsidR="002002A7" w:rsidRPr="00327C2C">
        <w:rPr>
          <w:rFonts w:ascii="Times New Roman" w:hAnsi="Times New Roman" w:cs="Times New Roman"/>
        </w:rPr>
        <w:t> »</w:t>
      </w:r>
      <w:r w:rsidR="00210F7A" w:rsidRPr="00327C2C">
        <w:rPr>
          <w:rFonts w:ascii="Times New Roman" w:hAnsi="Times New Roman" w:cs="Times New Roman"/>
        </w:rPr>
        <w:t xml:space="preserve">, </w:t>
      </w:r>
      <w:r w:rsidR="002002A7" w:rsidRPr="00327C2C">
        <w:rPr>
          <w:rFonts w:ascii="Times New Roman" w:hAnsi="Times New Roman" w:cs="Times New Roman"/>
        </w:rPr>
        <w:t xml:space="preserve">et </w:t>
      </w:r>
      <w:r w:rsidR="00210F7A" w:rsidRPr="00327C2C">
        <w:rPr>
          <w:rFonts w:ascii="Times New Roman" w:hAnsi="Times New Roman" w:cs="Times New Roman"/>
        </w:rPr>
        <w:t xml:space="preserve">Comte y </w:t>
      </w:r>
      <w:r w:rsidR="002002A7" w:rsidRPr="00327C2C">
        <w:rPr>
          <w:rFonts w:ascii="Times New Roman" w:hAnsi="Times New Roman" w:cs="Times New Roman"/>
        </w:rPr>
        <w:t>annonce un « vaste système de commémoration universelle</w:t>
      </w:r>
      <w:r w:rsidR="006D0823" w:rsidRPr="00327C2C">
        <w:rPr>
          <w:rStyle w:val="Appelnotedebasdep"/>
          <w:rFonts w:ascii="Times New Roman" w:hAnsi="Times New Roman" w:cs="Times New Roman"/>
          <w:color w:val="auto"/>
        </w:rPr>
        <w:footnoteReference w:id="19"/>
      </w:r>
      <w:r w:rsidR="002002A7" w:rsidRPr="00327C2C">
        <w:rPr>
          <w:rFonts w:ascii="Times New Roman" w:hAnsi="Times New Roman" w:cs="Times New Roman"/>
        </w:rPr>
        <w:t> » et une « Église positive</w:t>
      </w:r>
      <w:r w:rsidRPr="00327C2C">
        <w:rPr>
          <w:rStyle w:val="Appelnotedebasdep"/>
          <w:rFonts w:ascii="Times New Roman" w:hAnsi="Times New Roman" w:cs="Times New Roman"/>
          <w:color w:val="auto"/>
        </w:rPr>
        <w:footnoteReference w:id="20"/>
      </w:r>
      <w:r w:rsidR="002002A7" w:rsidRPr="00327C2C">
        <w:rPr>
          <w:rFonts w:ascii="Times New Roman" w:hAnsi="Times New Roman" w:cs="Times New Roman"/>
        </w:rPr>
        <w:t xml:space="preserve"> ». </w:t>
      </w:r>
    </w:p>
    <w:p w14:paraId="3BDD475D" w14:textId="361A5CC1" w:rsidR="008C72B7" w:rsidRPr="00327C2C" w:rsidRDefault="00244D24"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D867C7" w:rsidRPr="00327C2C">
        <w:rPr>
          <w:rFonts w:ascii="Times New Roman" w:hAnsi="Times New Roman" w:cs="Times New Roman"/>
        </w:rPr>
        <w:t>Le</w:t>
      </w:r>
      <w:r w:rsidR="002002A7" w:rsidRPr="00327C2C">
        <w:rPr>
          <w:rFonts w:ascii="Times New Roman" w:hAnsi="Times New Roman" w:cs="Times New Roman"/>
        </w:rPr>
        <w:t xml:space="preserve"> </w:t>
      </w:r>
      <w:r w:rsidR="002002A7" w:rsidRPr="00327C2C">
        <w:rPr>
          <w:rFonts w:ascii="Times New Roman" w:hAnsi="Times New Roman" w:cs="Times New Roman"/>
          <w:i/>
        </w:rPr>
        <w:t>Cours</w:t>
      </w:r>
      <w:r w:rsidR="002002A7" w:rsidRPr="00327C2C">
        <w:rPr>
          <w:rFonts w:ascii="Times New Roman" w:hAnsi="Times New Roman" w:cs="Times New Roman"/>
        </w:rPr>
        <w:t xml:space="preserve"> </w:t>
      </w:r>
      <w:r w:rsidR="00D867C7" w:rsidRPr="00327C2C">
        <w:rPr>
          <w:rFonts w:ascii="Times New Roman" w:hAnsi="Times New Roman" w:cs="Times New Roman"/>
        </w:rPr>
        <w:t xml:space="preserve">développe cependant en général une critique du religieux, compris </w:t>
      </w:r>
      <w:r w:rsidR="008C72B7" w:rsidRPr="00327C2C">
        <w:rPr>
          <w:rFonts w:ascii="Times New Roman" w:hAnsi="Times New Roman" w:cs="Times New Roman"/>
        </w:rPr>
        <w:t xml:space="preserve">comme </w:t>
      </w:r>
      <w:r w:rsidR="00D867C7" w:rsidRPr="00327C2C">
        <w:rPr>
          <w:rFonts w:ascii="Times New Roman" w:hAnsi="Times New Roman" w:cs="Times New Roman"/>
        </w:rPr>
        <w:t>ayant jusqu’ici relevé du « théologique » et du « métaphysique ». La critique est toujours présente même d</w:t>
      </w:r>
      <w:r w:rsidR="00CE5784" w:rsidRPr="00327C2C">
        <w:rPr>
          <w:rFonts w:ascii="Times New Roman" w:hAnsi="Times New Roman" w:cs="Times New Roman"/>
        </w:rPr>
        <w:t>ans l</w:t>
      </w:r>
      <w:r w:rsidR="002002A7" w:rsidRPr="00327C2C">
        <w:rPr>
          <w:rFonts w:ascii="Times New Roman" w:hAnsi="Times New Roman" w:cs="Times New Roman"/>
        </w:rPr>
        <w:t xml:space="preserve">es </w:t>
      </w:r>
      <w:r w:rsidR="00CE5784" w:rsidRPr="00327C2C">
        <w:rPr>
          <w:rFonts w:ascii="Times New Roman" w:hAnsi="Times New Roman" w:cs="Times New Roman"/>
        </w:rPr>
        <w:t>leçons finales</w:t>
      </w:r>
      <w:r w:rsidR="00936BD5" w:rsidRPr="00327C2C">
        <w:rPr>
          <w:rFonts w:ascii="Times New Roman" w:hAnsi="Times New Roman" w:cs="Times New Roman"/>
        </w:rPr>
        <w:t xml:space="preserve">. </w:t>
      </w:r>
      <w:r w:rsidR="008C72B7" w:rsidRPr="00327C2C">
        <w:rPr>
          <w:rFonts w:ascii="Times New Roman" w:hAnsi="Times New Roman" w:cs="Times New Roman"/>
        </w:rPr>
        <w:t xml:space="preserve">— </w:t>
      </w:r>
      <w:r w:rsidR="00936BD5" w:rsidRPr="00327C2C">
        <w:rPr>
          <w:rFonts w:ascii="Times New Roman" w:hAnsi="Times New Roman" w:cs="Times New Roman"/>
        </w:rPr>
        <w:t>L</w:t>
      </w:r>
      <w:r w:rsidR="002002A7" w:rsidRPr="00327C2C">
        <w:rPr>
          <w:rFonts w:ascii="Times New Roman" w:hAnsi="Times New Roman" w:cs="Times New Roman"/>
        </w:rPr>
        <w:t xml:space="preserve">a « religion » </w:t>
      </w:r>
      <w:r w:rsidR="00936BD5" w:rsidRPr="00327C2C">
        <w:rPr>
          <w:rFonts w:ascii="Times New Roman" w:hAnsi="Times New Roman" w:cs="Times New Roman"/>
        </w:rPr>
        <w:t xml:space="preserve">y </w:t>
      </w:r>
      <w:r w:rsidR="002002A7" w:rsidRPr="00327C2C">
        <w:rPr>
          <w:rFonts w:ascii="Times New Roman" w:hAnsi="Times New Roman" w:cs="Times New Roman"/>
        </w:rPr>
        <w:t>r</w:t>
      </w:r>
      <w:r w:rsidR="00CE5784" w:rsidRPr="00327C2C">
        <w:rPr>
          <w:rFonts w:ascii="Times New Roman" w:hAnsi="Times New Roman" w:cs="Times New Roman"/>
        </w:rPr>
        <w:t xml:space="preserve">este </w:t>
      </w:r>
      <w:r w:rsidR="002002A7" w:rsidRPr="00327C2C">
        <w:rPr>
          <w:rFonts w:ascii="Times New Roman" w:hAnsi="Times New Roman" w:cs="Times New Roman"/>
        </w:rPr>
        <w:t xml:space="preserve">pour Comte </w:t>
      </w:r>
      <w:r w:rsidR="00CE5784" w:rsidRPr="00327C2C">
        <w:rPr>
          <w:rFonts w:ascii="Times New Roman" w:hAnsi="Times New Roman" w:cs="Times New Roman"/>
        </w:rPr>
        <w:t>de l’ordre du</w:t>
      </w:r>
      <w:r w:rsidR="002002A7" w:rsidRPr="00327C2C">
        <w:rPr>
          <w:rFonts w:ascii="Times New Roman" w:hAnsi="Times New Roman" w:cs="Times New Roman"/>
        </w:rPr>
        <w:t xml:space="preserve"> « stimulant chimérique », « superflu » qu’il faut « éliminer</w:t>
      </w:r>
      <w:r w:rsidR="008C72B7" w:rsidRPr="00327C2C">
        <w:rPr>
          <w:rStyle w:val="Appelnotedebasdep"/>
          <w:rFonts w:ascii="Times New Roman" w:hAnsi="Times New Roman" w:cs="Times New Roman"/>
          <w:color w:val="auto"/>
          <w:szCs w:val="16"/>
        </w:rPr>
        <w:footnoteReference w:id="21"/>
      </w:r>
      <w:r w:rsidR="002002A7" w:rsidRPr="00327C2C">
        <w:rPr>
          <w:rFonts w:ascii="Times New Roman" w:hAnsi="Times New Roman" w:cs="Times New Roman"/>
        </w:rPr>
        <w:t> »</w:t>
      </w:r>
      <w:r w:rsidR="00CE5784" w:rsidRPr="00327C2C">
        <w:rPr>
          <w:rFonts w:ascii="Times New Roman" w:hAnsi="Times New Roman" w:cs="Times New Roman"/>
        </w:rPr>
        <w:t>; l</w:t>
      </w:r>
      <w:r w:rsidR="002002A7" w:rsidRPr="00327C2C">
        <w:rPr>
          <w:rFonts w:ascii="Times New Roman" w:hAnsi="Times New Roman" w:cs="Times New Roman"/>
        </w:rPr>
        <w:t xml:space="preserve">ors même qu’il </w:t>
      </w:r>
      <w:r w:rsidR="00CE5784" w:rsidRPr="00327C2C">
        <w:rPr>
          <w:rFonts w:ascii="Times New Roman" w:hAnsi="Times New Roman" w:cs="Times New Roman"/>
        </w:rPr>
        <w:t xml:space="preserve">s’emploie à </w:t>
      </w:r>
      <w:r w:rsidR="002002A7" w:rsidRPr="00327C2C">
        <w:rPr>
          <w:rFonts w:ascii="Times New Roman" w:hAnsi="Times New Roman" w:cs="Times New Roman"/>
        </w:rPr>
        <w:t>souligne</w:t>
      </w:r>
      <w:r w:rsidR="00CE5784" w:rsidRPr="00327C2C">
        <w:rPr>
          <w:rFonts w:ascii="Times New Roman" w:hAnsi="Times New Roman" w:cs="Times New Roman"/>
        </w:rPr>
        <w:t>r</w:t>
      </w:r>
      <w:r w:rsidR="002002A7" w:rsidRPr="00327C2C">
        <w:rPr>
          <w:rFonts w:ascii="Times New Roman" w:hAnsi="Times New Roman" w:cs="Times New Roman"/>
        </w:rPr>
        <w:t xml:space="preserve"> l’importance de la morale et de sa systématisation,</w:t>
      </w:r>
      <w:r w:rsidR="00F86D73" w:rsidRPr="00327C2C">
        <w:rPr>
          <w:rFonts w:ascii="Times New Roman" w:hAnsi="Times New Roman" w:cs="Times New Roman"/>
        </w:rPr>
        <w:t xml:space="preserve"> </w:t>
      </w:r>
      <w:r w:rsidR="002002A7" w:rsidRPr="00327C2C">
        <w:rPr>
          <w:rFonts w:ascii="Times New Roman" w:hAnsi="Times New Roman" w:cs="Times New Roman"/>
        </w:rPr>
        <w:t xml:space="preserve">Comte refuse de la fonder sur les </w:t>
      </w:r>
      <w:r w:rsidR="002002A7" w:rsidRPr="00327C2C">
        <w:rPr>
          <w:rFonts w:ascii="Times New Roman" w:hAnsi="Times New Roman" w:cs="Times New Roman"/>
        </w:rPr>
        <w:lastRenderedPageBreak/>
        <w:t xml:space="preserve">croyances religieuses, </w:t>
      </w:r>
      <w:r w:rsidR="00CE5784" w:rsidRPr="00327C2C">
        <w:rPr>
          <w:rFonts w:ascii="Times New Roman" w:hAnsi="Times New Roman" w:cs="Times New Roman"/>
        </w:rPr>
        <w:t xml:space="preserve">où il ne voit </w:t>
      </w:r>
      <w:r w:rsidR="002002A7" w:rsidRPr="00327C2C">
        <w:rPr>
          <w:rFonts w:ascii="Times New Roman" w:hAnsi="Times New Roman" w:cs="Times New Roman"/>
        </w:rPr>
        <w:t>que « divagations métaphysiques » ou « vague religiosité » irréversiblement obsolètes</w:t>
      </w:r>
      <w:r w:rsidR="002002A7" w:rsidRPr="00327C2C">
        <w:rPr>
          <w:rStyle w:val="Appelnotedebasdep"/>
          <w:rFonts w:ascii="Times New Roman" w:hAnsi="Times New Roman" w:cs="Times New Roman"/>
          <w:color w:val="auto"/>
        </w:rPr>
        <w:footnoteReference w:id="22"/>
      </w:r>
      <w:r w:rsidR="00936BD5" w:rsidRPr="00327C2C">
        <w:rPr>
          <w:rFonts w:ascii="Times New Roman" w:hAnsi="Times New Roman" w:cs="Times New Roman"/>
        </w:rPr>
        <w:t xml:space="preserve"> donc l</w:t>
      </w:r>
      <w:r w:rsidR="002002A7" w:rsidRPr="00327C2C">
        <w:rPr>
          <w:rFonts w:ascii="Times New Roman" w:hAnsi="Times New Roman" w:cs="Times New Roman"/>
        </w:rPr>
        <w:t>a réorgani</w:t>
      </w:r>
      <w:r w:rsidR="00CE5784" w:rsidRPr="00327C2C">
        <w:rPr>
          <w:rFonts w:ascii="Times New Roman" w:hAnsi="Times New Roman" w:cs="Times New Roman"/>
        </w:rPr>
        <w:t>sation spirituelle attendue do</w:t>
      </w:r>
      <w:r w:rsidR="002002A7" w:rsidRPr="00327C2C">
        <w:rPr>
          <w:rFonts w:ascii="Times New Roman" w:hAnsi="Times New Roman" w:cs="Times New Roman"/>
        </w:rPr>
        <w:t>it « écarter le point de vue religieux</w:t>
      </w:r>
      <w:r w:rsidR="008C72B7" w:rsidRPr="00327C2C">
        <w:rPr>
          <w:rStyle w:val="Appelnotedebasdep"/>
          <w:rFonts w:ascii="Times New Roman" w:hAnsi="Times New Roman" w:cs="Times New Roman"/>
          <w:color w:val="auto"/>
        </w:rPr>
        <w:footnoteReference w:id="23"/>
      </w:r>
      <w:r w:rsidR="002002A7" w:rsidRPr="00327C2C">
        <w:rPr>
          <w:rFonts w:ascii="Times New Roman" w:hAnsi="Times New Roman" w:cs="Times New Roman"/>
        </w:rPr>
        <w:t xml:space="preserve"> ». </w:t>
      </w:r>
      <w:r w:rsidR="00936BD5" w:rsidRPr="00327C2C">
        <w:rPr>
          <w:rFonts w:ascii="Times New Roman" w:hAnsi="Times New Roman" w:cs="Times New Roman"/>
        </w:rPr>
        <w:t>« M</w:t>
      </w:r>
      <w:r w:rsidR="002002A7" w:rsidRPr="00327C2C">
        <w:rPr>
          <w:rFonts w:ascii="Times New Roman" w:hAnsi="Times New Roman" w:cs="Times New Roman"/>
        </w:rPr>
        <w:t>orale positive » et « morale religieuse »</w:t>
      </w:r>
      <w:r w:rsidR="00936BD5" w:rsidRPr="00327C2C">
        <w:rPr>
          <w:rFonts w:ascii="Times New Roman" w:hAnsi="Times New Roman" w:cs="Times New Roman"/>
        </w:rPr>
        <w:t xml:space="preserve"> restent opposées</w:t>
      </w:r>
      <w:r w:rsidR="002002A7" w:rsidRPr="00327C2C">
        <w:rPr>
          <w:rStyle w:val="Appelnotedebasdep"/>
          <w:rFonts w:ascii="Times New Roman" w:hAnsi="Times New Roman" w:cs="Times New Roman"/>
          <w:color w:val="auto"/>
        </w:rPr>
        <w:footnoteReference w:id="24"/>
      </w:r>
      <w:r w:rsidR="002002A7" w:rsidRPr="00327C2C">
        <w:rPr>
          <w:rFonts w:ascii="Times New Roman" w:hAnsi="Times New Roman" w:cs="Times New Roman"/>
        </w:rPr>
        <w:t>, et la « religion », identifiée à la seule théologie</w:t>
      </w:r>
      <w:r w:rsidR="00210F7A" w:rsidRPr="00327C2C">
        <w:rPr>
          <w:rFonts w:ascii="Times New Roman" w:hAnsi="Times New Roman" w:cs="Times New Roman"/>
        </w:rPr>
        <w:t>, es</w:t>
      </w:r>
      <w:r w:rsidR="002002A7" w:rsidRPr="00327C2C">
        <w:rPr>
          <w:rFonts w:ascii="Times New Roman" w:hAnsi="Times New Roman" w:cs="Times New Roman"/>
        </w:rPr>
        <w:t>t désignée comme l’adversaire de la positivité</w:t>
      </w:r>
      <w:r w:rsidR="002002A7" w:rsidRPr="00327C2C">
        <w:rPr>
          <w:rStyle w:val="Appelnotedebasdep"/>
          <w:rFonts w:ascii="Times New Roman" w:hAnsi="Times New Roman" w:cs="Times New Roman"/>
          <w:color w:val="auto"/>
          <w:szCs w:val="16"/>
        </w:rPr>
        <w:footnoteReference w:id="25"/>
      </w:r>
      <w:r w:rsidR="002002A7" w:rsidRPr="00327C2C">
        <w:rPr>
          <w:rFonts w:ascii="Times New Roman" w:hAnsi="Times New Roman" w:cs="Times New Roman"/>
          <w:sz w:val="20"/>
        </w:rPr>
        <w:t>.</w:t>
      </w:r>
      <w:r w:rsidR="002002A7" w:rsidRPr="00327C2C">
        <w:rPr>
          <w:rFonts w:ascii="Times New Roman" w:hAnsi="Times New Roman" w:cs="Times New Roman"/>
        </w:rPr>
        <w:t xml:space="preserve"> Le ton </w:t>
      </w:r>
      <w:r w:rsidR="00936BD5" w:rsidRPr="00327C2C">
        <w:rPr>
          <w:rFonts w:ascii="Times New Roman" w:hAnsi="Times New Roman" w:cs="Times New Roman"/>
        </w:rPr>
        <w:t xml:space="preserve">du </w:t>
      </w:r>
      <w:r w:rsidR="00936BD5" w:rsidRPr="00327C2C">
        <w:rPr>
          <w:rFonts w:ascii="Times New Roman" w:hAnsi="Times New Roman" w:cs="Times New Roman"/>
          <w:i/>
        </w:rPr>
        <w:t>Cours</w:t>
      </w:r>
      <w:r w:rsidR="00936BD5" w:rsidRPr="00327C2C">
        <w:rPr>
          <w:rFonts w:ascii="Times New Roman" w:hAnsi="Times New Roman" w:cs="Times New Roman"/>
        </w:rPr>
        <w:t xml:space="preserve"> est </w:t>
      </w:r>
      <w:r w:rsidR="002002A7" w:rsidRPr="00327C2C">
        <w:rPr>
          <w:rFonts w:ascii="Times New Roman" w:hAnsi="Times New Roman" w:cs="Times New Roman"/>
        </w:rPr>
        <w:t xml:space="preserve">donc au combat. </w:t>
      </w:r>
      <w:r w:rsidR="008C72B7" w:rsidRPr="00327C2C">
        <w:rPr>
          <w:rFonts w:ascii="Times New Roman" w:hAnsi="Times New Roman" w:cs="Times New Roman"/>
        </w:rPr>
        <w:t xml:space="preserve">— </w:t>
      </w:r>
      <w:r w:rsidR="002002A7" w:rsidRPr="00327C2C">
        <w:rPr>
          <w:rFonts w:ascii="Times New Roman" w:hAnsi="Times New Roman" w:cs="Times New Roman"/>
        </w:rPr>
        <w:t>Quant à la notion de Dieu</w:t>
      </w:r>
      <w:r w:rsidR="00F86D73" w:rsidRPr="00327C2C">
        <w:rPr>
          <w:rFonts w:ascii="Times New Roman" w:hAnsi="Times New Roman" w:cs="Times New Roman"/>
        </w:rPr>
        <w:t>, elle es</w:t>
      </w:r>
      <w:r w:rsidR="002002A7" w:rsidRPr="00327C2C">
        <w:rPr>
          <w:rFonts w:ascii="Times New Roman" w:hAnsi="Times New Roman" w:cs="Times New Roman"/>
        </w:rPr>
        <w:t>t critiquée et donnée comme à proscrire, y compris celle, la moins anthropomorphique, de la théologie naturelle que l’esprit métaphysique reliait à l’entité Nature</w:t>
      </w:r>
      <w:r w:rsidRPr="00327C2C">
        <w:rPr>
          <w:rFonts w:ascii="Times New Roman" w:hAnsi="Times New Roman" w:cs="Times New Roman"/>
        </w:rPr>
        <w:t> : Comte se moque de « l’hypothèse d’un Dieu créateur primordial de lois invariables, qu’il s’était aussitôt interdit de jamais changer », et de sa « majestueuse inertie »</w:t>
      </w:r>
      <w:r w:rsidR="002002A7" w:rsidRPr="00327C2C">
        <w:rPr>
          <w:rStyle w:val="Appelnotedebasdep"/>
          <w:rFonts w:ascii="Times New Roman" w:hAnsi="Times New Roman" w:cs="Times New Roman"/>
          <w:color w:val="auto"/>
        </w:rPr>
        <w:footnoteReference w:id="26"/>
      </w:r>
      <w:r w:rsidR="002002A7" w:rsidRPr="00327C2C">
        <w:rPr>
          <w:rFonts w:ascii="Times New Roman" w:hAnsi="Times New Roman" w:cs="Times New Roman"/>
        </w:rPr>
        <w:t>.</w:t>
      </w:r>
    </w:p>
    <w:p w14:paraId="41541889" w14:textId="2C653673" w:rsidR="008C72B7" w:rsidRPr="00327C2C" w:rsidRDefault="008C72B7" w:rsidP="00327C2C">
      <w:pPr>
        <w:widowControl w:val="0"/>
        <w:autoSpaceDE w:val="0"/>
        <w:autoSpaceDN w:val="0"/>
        <w:adjustRightInd w:val="0"/>
        <w:ind w:firstLine="708"/>
        <w:jc w:val="both"/>
        <w:rPr>
          <w:rFonts w:ascii="Times New Roman" w:hAnsi="Times New Roman" w:cs="Times New Roman"/>
        </w:rPr>
      </w:pPr>
      <w:r w:rsidRPr="00327C2C">
        <w:rPr>
          <w:rFonts w:ascii="Times New Roman" w:hAnsi="Times New Roman" w:cs="Times New Roman"/>
        </w:rPr>
        <w:t xml:space="preserve">— </w:t>
      </w:r>
      <w:r w:rsidR="002002A7" w:rsidRPr="00327C2C">
        <w:rPr>
          <w:rFonts w:ascii="Times New Roman" w:hAnsi="Times New Roman" w:cs="Times New Roman"/>
        </w:rPr>
        <w:t xml:space="preserve">Il en va de même dans le </w:t>
      </w:r>
      <w:r w:rsidR="002002A7" w:rsidRPr="00327C2C">
        <w:rPr>
          <w:rFonts w:ascii="Times New Roman" w:hAnsi="Times New Roman" w:cs="Times New Roman"/>
          <w:i/>
        </w:rPr>
        <w:t>Discours</w:t>
      </w:r>
      <w:r w:rsidR="002002A7" w:rsidRPr="00327C2C">
        <w:rPr>
          <w:rFonts w:ascii="Times New Roman" w:hAnsi="Times New Roman" w:cs="Times New Roman"/>
        </w:rPr>
        <w:t xml:space="preserve"> de 1844</w:t>
      </w:r>
      <w:r w:rsidR="002002A7" w:rsidRPr="00327C2C">
        <w:rPr>
          <w:rFonts w:ascii="Times New Roman" w:hAnsi="Times New Roman" w:cs="Times New Roman"/>
          <w:u w:val="double"/>
        </w:rPr>
        <w:t> </w:t>
      </w:r>
      <w:r w:rsidR="002002A7" w:rsidRPr="00327C2C">
        <w:rPr>
          <w:rFonts w:ascii="Times New Roman" w:hAnsi="Times New Roman" w:cs="Times New Roman"/>
        </w:rPr>
        <w:t>: lorsque Comte écrit que « la notion prépondérante de l’Humanité [devait] constituer, dans l’état positif, une pleine systématisation mentale, au moins équivalente à celle qu’avait finalement comporté l’âge théologique d’après la grande conception théologique de Dieu</w:t>
      </w:r>
      <w:r w:rsidRPr="00327C2C">
        <w:rPr>
          <w:rStyle w:val="Appelnotedebasdep"/>
          <w:rFonts w:ascii="Times New Roman" w:hAnsi="Times New Roman" w:cs="Times New Roman"/>
          <w:color w:val="auto"/>
        </w:rPr>
        <w:footnoteReference w:id="27"/>
      </w:r>
      <w:r w:rsidR="002002A7" w:rsidRPr="00327C2C">
        <w:rPr>
          <w:rFonts w:ascii="Times New Roman" w:hAnsi="Times New Roman" w:cs="Times New Roman"/>
        </w:rPr>
        <w:t> », ceci n’est-il pas d’abord à lire comme annonce de la mort de ce Dieu auquel Comte propose une remplaçante ? Bref, la religion reste l’adversaire à éradiquer</w:t>
      </w:r>
      <w:r w:rsidR="002002A7" w:rsidRPr="00327C2C">
        <w:rPr>
          <w:rStyle w:val="Appelnotedebasdep"/>
          <w:rFonts w:ascii="Times New Roman" w:hAnsi="Times New Roman" w:cs="Times New Roman"/>
          <w:color w:val="auto"/>
        </w:rPr>
        <w:footnoteReference w:id="28"/>
      </w:r>
      <w:r w:rsidR="00A50D57" w:rsidRPr="00327C2C">
        <w:rPr>
          <w:rFonts w:ascii="Times New Roman" w:hAnsi="Times New Roman" w:cs="Times New Roman"/>
        </w:rPr>
        <w:t xml:space="preserve">. </w:t>
      </w:r>
    </w:p>
    <w:p w14:paraId="3C7DF7D4" w14:textId="41E6A78E" w:rsidR="00991F63" w:rsidRPr="00327C2C" w:rsidRDefault="008C72B7" w:rsidP="00327C2C">
      <w:pPr>
        <w:widowControl w:val="0"/>
        <w:autoSpaceDE w:val="0"/>
        <w:autoSpaceDN w:val="0"/>
        <w:adjustRightInd w:val="0"/>
        <w:ind w:firstLine="708"/>
        <w:jc w:val="both"/>
        <w:rPr>
          <w:rFonts w:ascii="Times New Roman" w:hAnsi="Times New Roman" w:cs="Times New Roman"/>
        </w:rPr>
      </w:pPr>
      <w:r w:rsidRPr="00327C2C">
        <w:rPr>
          <w:rFonts w:ascii="Times New Roman" w:hAnsi="Times New Roman" w:cs="Times New Roman"/>
        </w:rPr>
        <w:t xml:space="preserve">— </w:t>
      </w:r>
      <w:r w:rsidR="00A50D57" w:rsidRPr="00327C2C">
        <w:rPr>
          <w:rFonts w:ascii="Times New Roman" w:hAnsi="Times New Roman" w:cs="Times New Roman"/>
        </w:rPr>
        <w:t xml:space="preserve">La correspondance d’avant 1848 traduit </w:t>
      </w:r>
      <w:r w:rsidR="00AD3131" w:rsidRPr="00327C2C">
        <w:rPr>
          <w:rFonts w:ascii="Times New Roman" w:hAnsi="Times New Roman" w:cs="Times New Roman"/>
        </w:rPr>
        <w:t>toujours</w:t>
      </w:r>
      <w:r w:rsidR="00A50D57" w:rsidRPr="00327C2C">
        <w:rPr>
          <w:rFonts w:ascii="Times New Roman" w:hAnsi="Times New Roman" w:cs="Times New Roman"/>
        </w:rPr>
        <w:t xml:space="preserve"> une attitude plus que réservée de Comte par rapport à la « religion ». </w:t>
      </w:r>
      <w:r w:rsidR="00AD3131" w:rsidRPr="00327C2C">
        <w:rPr>
          <w:rFonts w:ascii="Times New Roman" w:hAnsi="Times New Roman" w:cs="Times New Roman"/>
        </w:rPr>
        <w:t>S</w:t>
      </w:r>
      <w:r w:rsidR="00A50D57" w:rsidRPr="00327C2C">
        <w:rPr>
          <w:rFonts w:ascii="Times New Roman" w:hAnsi="Times New Roman" w:cs="Times New Roman"/>
        </w:rPr>
        <w:t>es lettres sont émaillées d’appels à « remplacer la religion » et ont une dimension nettement critique</w:t>
      </w:r>
      <w:r w:rsidR="00A50D57" w:rsidRPr="00327C2C">
        <w:rPr>
          <w:rStyle w:val="Appelnotedebasdep"/>
          <w:rFonts w:ascii="Times New Roman" w:hAnsi="Times New Roman" w:cs="Times New Roman"/>
          <w:color w:val="auto"/>
        </w:rPr>
        <w:footnoteReference w:id="29"/>
      </w:r>
      <w:r w:rsidR="00A50D57" w:rsidRPr="00327C2C">
        <w:rPr>
          <w:rFonts w:ascii="Times New Roman" w:hAnsi="Times New Roman" w:cs="Times New Roman"/>
        </w:rPr>
        <w:t xml:space="preserve"> ; </w:t>
      </w:r>
      <w:r w:rsidR="00AD3131" w:rsidRPr="00327C2C">
        <w:rPr>
          <w:rFonts w:ascii="Times New Roman" w:hAnsi="Times New Roman" w:cs="Times New Roman"/>
        </w:rPr>
        <w:t>s’il</w:t>
      </w:r>
      <w:r w:rsidR="00A50D57" w:rsidRPr="00327C2C">
        <w:rPr>
          <w:rFonts w:ascii="Times New Roman" w:hAnsi="Times New Roman" w:cs="Times New Roman"/>
        </w:rPr>
        <w:t xml:space="preserve"> évoque la « religion », c’est plutôt pour marquer la distance avec le positivisme</w:t>
      </w:r>
      <w:r w:rsidR="00A50D57" w:rsidRPr="00327C2C">
        <w:rPr>
          <w:rStyle w:val="Appelnotedebasdep"/>
          <w:rFonts w:ascii="Times New Roman" w:hAnsi="Times New Roman" w:cs="Times New Roman"/>
          <w:color w:val="auto"/>
        </w:rPr>
        <w:footnoteReference w:id="30"/>
      </w:r>
      <w:r w:rsidR="00A50D57" w:rsidRPr="00327C2C">
        <w:rPr>
          <w:rFonts w:ascii="Times New Roman" w:hAnsi="Times New Roman" w:cs="Times New Roman"/>
        </w:rPr>
        <w:t xml:space="preserve"> ; et </w:t>
      </w:r>
      <w:r w:rsidR="00244D24" w:rsidRPr="00327C2C">
        <w:rPr>
          <w:rFonts w:ascii="Times New Roman" w:hAnsi="Times New Roman" w:cs="Times New Roman"/>
        </w:rPr>
        <w:t xml:space="preserve">ni en 1845, ni en 1846, </w:t>
      </w:r>
      <w:r w:rsidR="00AD3131" w:rsidRPr="00327C2C">
        <w:rPr>
          <w:rFonts w:ascii="Times New Roman" w:hAnsi="Times New Roman" w:cs="Times New Roman"/>
        </w:rPr>
        <w:t>quand il commence à voir deux parties dans</w:t>
      </w:r>
      <w:r w:rsidR="00A50D57" w:rsidRPr="00327C2C">
        <w:rPr>
          <w:rFonts w:ascii="Times New Roman" w:hAnsi="Times New Roman" w:cs="Times New Roman"/>
        </w:rPr>
        <w:t xml:space="preserve"> sa</w:t>
      </w:r>
      <w:r w:rsidR="00AD3131" w:rsidRPr="00327C2C">
        <w:rPr>
          <w:rFonts w:ascii="Times New Roman" w:hAnsi="Times New Roman" w:cs="Times New Roman"/>
        </w:rPr>
        <w:t xml:space="preserve"> carrière,</w:t>
      </w:r>
      <w:r w:rsidR="00A50D57" w:rsidRPr="00327C2C">
        <w:rPr>
          <w:rFonts w:ascii="Times New Roman" w:hAnsi="Times New Roman" w:cs="Times New Roman"/>
        </w:rPr>
        <w:t xml:space="preserve"> il ne présente </w:t>
      </w:r>
      <w:r w:rsidR="00244D24" w:rsidRPr="00327C2C">
        <w:rPr>
          <w:rFonts w:ascii="Times New Roman" w:hAnsi="Times New Roman" w:cs="Times New Roman"/>
        </w:rPr>
        <w:t xml:space="preserve">pas </w:t>
      </w:r>
      <w:r w:rsidR="00A50D57" w:rsidRPr="00327C2C">
        <w:rPr>
          <w:rFonts w:ascii="Times New Roman" w:hAnsi="Times New Roman" w:cs="Times New Roman"/>
        </w:rPr>
        <w:t>la seconde comme religieuse</w:t>
      </w:r>
      <w:r w:rsidR="00244D24" w:rsidRPr="00327C2C">
        <w:rPr>
          <w:rFonts w:ascii="Times New Roman" w:hAnsi="Times New Roman" w:cs="Times New Roman"/>
        </w:rPr>
        <w:t>, mais comme ayant reconnue la part du sentiment</w:t>
      </w:r>
      <w:r w:rsidR="00A50D57" w:rsidRPr="00327C2C">
        <w:rPr>
          <w:rStyle w:val="Appelnotedebasdep"/>
          <w:rFonts w:ascii="Times New Roman" w:hAnsi="Times New Roman" w:cs="Times New Roman"/>
          <w:color w:val="auto"/>
        </w:rPr>
        <w:footnoteReference w:id="31"/>
      </w:r>
      <w:r w:rsidR="00A50D57" w:rsidRPr="00327C2C">
        <w:rPr>
          <w:rFonts w:ascii="Times New Roman" w:hAnsi="Times New Roman" w:cs="Times New Roman"/>
        </w:rPr>
        <w:t>.</w:t>
      </w:r>
      <w:r w:rsidR="00AD3131" w:rsidRPr="00327C2C">
        <w:rPr>
          <w:rFonts w:ascii="Times New Roman" w:hAnsi="Times New Roman" w:cs="Times New Roman"/>
        </w:rPr>
        <w:t xml:space="preserve"> </w:t>
      </w:r>
      <w:r w:rsidR="00991F63" w:rsidRPr="00327C2C">
        <w:rPr>
          <w:rFonts w:ascii="Times New Roman" w:hAnsi="Times New Roman" w:cs="Times New Roman"/>
        </w:rPr>
        <w:t xml:space="preserve">— </w:t>
      </w:r>
      <w:r w:rsidR="00A50D57" w:rsidRPr="00327C2C">
        <w:rPr>
          <w:rFonts w:ascii="Times New Roman" w:hAnsi="Times New Roman" w:cs="Times New Roman"/>
        </w:rPr>
        <w:t xml:space="preserve">Cela est encore vrai dans les années 1847-1848, où Comte exclut la religion pour incapacité « irrévocable » : ainsi lorsqu’il déclare que « la religion a irrévocablement perdu son insuffisante aptitude primitive à systématiser les affections </w:t>
      </w:r>
      <w:r w:rsidR="00A50D57" w:rsidRPr="00327C2C">
        <w:rPr>
          <w:rFonts w:ascii="Times New Roman" w:hAnsi="Times New Roman" w:cs="Times New Roman"/>
        </w:rPr>
        <w:lastRenderedPageBreak/>
        <w:t>humaines »</w:t>
      </w:r>
      <w:r w:rsidR="00A50D57" w:rsidRPr="00327C2C">
        <w:rPr>
          <w:rStyle w:val="Appelnotedebasdep"/>
          <w:rFonts w:ascii="Times New Roman" w:hAnsi="Times New Roman" w:cs="Times New Roman"/>
          <w:color w:val="auto"/>
        </w:rPr>
        <w:footnoteReference w:id="32"/>
      </w:r>
      <w:r w:rsidR="00A50D57" w:rsidRPr="00327C2C">
        <w:rPr>
          <w:rFonts w:ascii="Times New Roman" w:hAnsi="Times New Roman" w:cs="Times New Roman"/>
        </w:rPr>
        <w:t>, ou lorsqu’il forge la formule dont il fait par la suite l’une de ses devises, « </w:t>
      </w:r>
      <w:r w:rsidR="00A50D57" w:rsidRPr="00327C2C">
        <w:rPr>
          <w:rFonts w:ascii="Times New Roman" w:hAnsi="Times New Roman" w:cs="Times New Roman"/>
          <w:i/>
        </w:rPr>
        <w:t>Réorganiser sans dieu ni roi</w:t>
      </w:r>
      <w:r w:rsidR="00991F63" w:rsidRPr="00327C2C">
        <w:rPr>
          <w:rStyle w:val="Appelnotedebasdep"/>
          <w:rFonts w:ascii="Times New Roman" w:hAnsi="Times New Roman" w:cs="Times New Roman"/>
          <w:color w:val="auto"/>
        </w:rPr>
        <w:footnoteReference w:id="33"/>
      </w:r>
      <w:r w:rsidR="00A50D57" w:rsidRPr="00327C2C">
        <w:rPr>
          <w:rFonts w:ascii="Times New Roman" w:hAnsi="Times New Roman" w:cs="Times New Roman"/>
          <w:i/>
        </w:rPr>
        <w:t> </w:t>
      </w:r>
      <w:r w:rsidR="00A50D57" w:rsidRPr="00327C2C">
        <w:rPr>
          <w:rFonts w:ascii="Times New Roman" w:hAnsi="Times New Roman" w:cs="Times New Roman"/>
        </w:rPr>
        <w:t>»</w:t>
      </w:r>
      <w:r w:rsidR="000B38C9" w:rsidRPr="00327C2C">
        <w:rPr>
          <w:rFonts w:ascii="Times New Roman" w:hAnsi="Times New Roman" w:cs="Times New Roman"/>
        </w:rPr>
        <w:t xml:space="preserve">, formule d’exclusion </w:t>
      </w:r>
      <w:r w:rsidR="00A50D57" w:rsidRPr="00327C2C">
        <w:rPr>
          <w:rFonts w:ascii="Times New Roman" w:hAnsi="Times New Roman" w:cs="Times New Roman"/>
        </w:rPr>
        <w:t xml:space="preserve">reprise </w:t>
      </w:r>
      <w:r w:rsidR="00991F63" w:rsidRPr="00327C2C">
        <w:rPr>
          <w:rFonts w:ascii="Times New Roman" w:hAnsi="Times New Roman" w:cs="Times New Roman"/>
        </w:rPr>
        <w:t xml:space="preserve">sur la page-titre du </w:t>
      </w:r>
      <w:r w:rsidR="00A50D57" w:rsidRPr="00327C2C">
        <w:rPr>
          <w:rFonts w:ascii="Times New Roman" w:hAnsi="Times New Roman" w:cs="Times New Roman"/>
          <w:i/>
        </w:rPr>
        <w:t>Discours</w:t>
      </w:r>
      <w:r w:rsidR="00A50D57" w:rsidRPr="00327C2C">
        <w:rPr>
          <w:rFonts w:ascii="Times New Roman" w:hAnsi="Times New Roman" w:cs="Times New Roman"/>
        </w:rPr>
        <w:t xml:space="preserve"> de 1848</w:t>
      </w:r>
      <w:r w:rsidR="00A50D57" w:rsidRPr="00327C2C">
        <w:rPr>
          <w:rStyle w:val="Appelnotedebasdep"/>
          <w:rFonts w:ascii="Times New Roman" w:hAnsi="Times New Roman" w:cs="Times New Roman"/>
          <w:color w:val="auto"/>
        </w:rPr>
        <w:footnoteReference w:id="34"/>
      </w:r>
      <w:r w:rsidR="00A50D57" w:rsidRPr="00327C2C">
        <w:rPr>
          <w:rFonts w:ascii="Times New Roman" w:hAnsi="Times New Roman" w:cs="Times New Roman"/>
        </w:rPr>
        <w:t xml:space="preserve"> qui proclame aussi « l’élimination irrévocable de Dieu</w:t>
      </w:r>
      <w:r w:rsidR="00991F63" w:rsidRPr="00327C2C">
        <w:rPr>
          <w:rStyle w:val="Appelnotedebasdep"/>
          <w:rFonts w:ascii="Times New Roman" w:hAnsi="Times New Roman" w:cs="Times New Roman"/>
          <w:color w:val="auto"/>
        </w:rPr>
        <w:footnoteReference w:id="35"/>
      </w:r>
      <w:r w:rsidR="00A50D57" w:rsidRPr="00327C2C">
        <w:rPr>
          <w:rFonts w:ascii="Times New Roman" w:hAnsi="Times New Roman" w:cs="Times New Roman"/>
        </w:rPr>
        <w:t xml:space="preserve"> ». </w:t>
      </w:r>
      <w:r w:rsidR="00991F63" w:rsidRPr="00327C2C">
        <w:rPr>
          <w:rFonts w:ascii="Times New Roman" w:hAnsi="Times New Roman" w:cs="Times New Roman"/>
        </w:rPr>
        <w:t>— </w:t>
      </w:r>
      <w:r w:rsidR="00A50D57" w:rsidRPr="00327C2C">
        <w:rPr>
          <w:rFonts w:ascii="Times New Roman" w:hAnsi="Times New Roman" w:cs="Times New Roman"/>
        </w:rPr>
        <w:t xml:space="preserve">Le texte de </w:t>
      </w:r>
      <w:r w:rsidR="00A50D57" w:rsidRPr="00327C2C">
        <w:rPr>
          <w:rFonts w:ascii="Times New Roman" w:hAnsi="Times New Roman" w:cs="Times New Roman"/>
          <w:bCs/>
        </w:rPr>
        <w:t>1848</w:t>
      </w:r>
      <w:r w:rsidR="00A50D57" w:rsidRPr="00327C2C">
        <w:rPr>
          <w:rFonts w:ascii="Times New Roman" w:hAnsi="Times New Roman" w:cs="Times New Roman"/>
        </w:rPr>
        <w:t xml:space="preserve"> continue à exposer le conflit entre philosophie positive et religion </w:t>
      </w:r>
      <w:r w:rsidR="00991F63" w:rsidRPr="00327C2C">
        <w:rPr>
          <w:rFonts w:ascii="Times New Roman" w:hAnsi="Times New Roman" w:cs="Times New Roman"/>
        </w:rPr>
        <w:t>car</w:t>
      </w:r>
      <w:r w:rsidR="00244D24" w:rsidRPr="00327C2C">
        <w:rPr>
          <w:rFonts w:ascii="Times New Roman" w:hAnsi="Times New Roman" w:cs="Times New Roman"/>
        </w:rPr>
        <w:t xml:space="preserve"> la religion y est liée à l’« utopie »</w:t>
      </w:r>
      <w:r w:rsidR="00244D24" w:rsidRPr="00327C2C">
        <w:rPr>
          <w:rStyle w:val="Appelnotedebasdep"/>
          <w:rFonts w:ascii="Times New Roman" w:hAnsi="Times New Roman" w:cs="Times New Roman"/>
          <w:color w:val="auto"/>
        </w:rPr>
        <w:footnoteReference w:id="36"/>
      </w:r>
      <w:r w:rsidR="00EE721A" w:rsidRPr="00327C2C">
        <w:rPr>
          <w:rFonts w:ascii="Times New Roman" w:hAnsi="Times New Roman" w:cs="Times New Roman"/>
        </w:rPr>
        <w:t> ;</w:t>
      </w:r>
      <w:r w:rsidR="00A50D57" w:rsidRPr="00327C2C">
        <w:rPr>
          <w:rFonts w:ascii="Times New Roman" w:hAnsi="Times New Roman" w:cs="Times New Roman"/>
        </w:rPr>
        <w:t xml:space="preserve"> et s’il promeut </w:t>
      </w:r>
      <w:r w:rsidR="00EE721A" w:rsidRPr="00327C2C">
        <w:rPr>
          <w:rFonts w:ascii="Times New Roman" w:hAnsi="Times New Roman" w:cs="Times New Roman"/>
        </w:rPr>
        <w:t xml:space="preserve">en conclusion </w:t>
      </w:r>
      <w:r w:rsidR="00A50D57" w:rsidRPr="00327C2C">
        <w:rPr>
          <w:rFonts w:ascii="Times New Roman" w:hAnsi="Times New Roman" w:cs="Times New Roman"/>
        </w:rPr>
        <w:t>le « Culte</w:t>
      </w:r>
      <w:r w:rsidR="00A50D57" w:rsidRPr="00327C2C">
        <w:rPr>
          <w:rFonts w:ascii="Times New Roman" w:hAnsi="Times New Roman" w:cs="Times New Roman"/>
          <w:u w:val="single"/>
        </w:rPr>
        <w:t xml:space="preserve"> </w:t>
      </w:r>
      <w:r w:rsidR="00EE721A" w:rsidRPr="00327C2C">
        <w:rPr>
          <w:rFonts w:ascii="Times New Roman" w:hAnsi="Times New Roman" w:cs="Times New Roman"/>
        </w:rPr>
        <w:t>de l’Humanité »</w:t>
      </w:r>
      <w:r w:rsidR="00244D24" w:rsidRPr="00327C2C">
        <w:rPr>
          <w:rFonts w:ascii="Times New Roman" w:hAnsi="Times New Roman" w:cs="Times New Roman"/>
        </w:rPr>
        <w:t xml:space="preserve">, </w:t>
      </w:r>
      <w:r w:rsidR="00A50D57" w:rsidRPr="00327C2C">
        <w:rPr>
          <w:rFonts w:ascii="Times New Roman" w:hAnsi="Times New Roman" w:cs="Times New Roman"/>
        </w:rPr>
        <w:t xml:space="preserve"> il n’en propose pas </w:t>
      </w:r>
      <w:r w:rsidR="00047BBB" w:rsidRPr="00327C2C">
        <w:rPr>
          <w:rFonts w:ascii="Times New Roman" w:hAnsi="Times New Roman" w:cs="Times New Roman"/>
        </w:rPr>
        <w:t xml:space="preserve">– </w:t>
      </w:r>
      <w:r w:rsidR="00EE721A" w:rsidRPr="00327C2C">
        <w:rPr>
          <w:rFonts w:ascii="Times New Roman" w:hAnsi="Times New Roman" w:cs="Times New Roman"/>
        </w:rPr>
        <w:t xml:space="preserve">pas encore </w:t>
      </w:r>
      <w:r w:rsidR="00047BBB" w:rsidRPr="00327C2C">
        <w:rPr>
          <w:rFonts w:ascii="Times New Roman" w:hAnsi="Times New Roman" w:cs="Times New Roman"/>
        </w:rPr>
        <w:t>–</w:t>
      </w:r>
      <w:r w:rsidR="00EE721A" w:rsidRPr="00327C2C">
        <w:rPr>
          <w:rFonts w:ascii="Times New Roman" w:hAnsi="Times New Roman" w:cs="Times New Roman"/>
        </w:rPr>
        <w:t xml:space="preserve"> une « religion » ; o</w:t>
      </w:r>
      <w:r w:rsidR="00A50D57" w:rsidRPr="00327C2C">
        <w:rPr>
          <w:rFonts w:ascii="Times New Roman" w:hAnsi="Times New Roman" w:cs="Times New Roman"/>
        </w:rPr>
        <w:t>n n’y trouve qu’un seul passage où est inscrit le lien exprès entre positivisme et religion</w:t>
      </w:r>
      <w:r w:rsidR="00A50D57" w:rsidRPr="00327C2C">
        <w:rPr>
          <w:rStyle w:val="Appelnotedebasdep"/>
          <w:rFonts w:ascii="Times New Roman" w:hAnsi="Times New Roman" w:cs="Times New Roman"/>
          <w:color w:val="auto"/>
        </w:rPr>
        <w:footnoteReference w:id="37"/>
      </w:r>
      <w:r w:rsidR="00A50D57" w:rsidRPr="00327C2C">
        <w:rPr>
          <w:rFonts w:ascii="Times New Roman" w:hAnsi="Times New Roman" w:cs="Times New Roman"/>
        </w:rPr>
        <w:t>.</w:t>
      </w:r>
    </w:p>
    <w:p w14:paraId="7336F318" w14:textId="10B2BB70" w:rsidR="00A776E2" w:rsidRPr="00327C2C" w:rsidRDefault="00EE721A"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rPr>
        <w:tab/>
      </w:r>
      <w:r w:rsidR="00991F63" w:rsidRPr="00327C2C">
        <w:rPr>
          <w:rFonts w:ascii="Times New Roman" w:hAnsi="Times New Roman" w:cs="Times New Roman"/>
        </w:rPr>
        <w:t>— </w:t>
      </w:r>
      <w:r w:rsidRPr="00327C2C">
        <w:rPr>
          <w:rFonts w:ascii="Times New Roman" w:hAnsi="Times New Roman" w:cs="Times New Roman"/>
        </w:rPr>
        <w:t>Mais t</w:t>
      </w:r>
      <w:r w:rsidR="00A50D57" w:rsidRPr="00327C2C">
        <w:rPr>
          <w:rFonts w:ascii="Times New Roman" w:hAnsi="Times New Roman" w:cs="Times New Roman"/>
        </w:rPr>
        <w:t xml:space="preserve">out change </w:t>
      </w:r>
      <w:r w:rsidR="00D1744C" w:rsidRPr="00327C2C">
        <w:rPr>
          <w:rFonts w:ascii="Times New Roman" w:hAnsi="Times New Roman" w:cs="Times New Roman"/>
        </w:rPr>
        <w:t xml:space="preserve">bientôt. </w:t>
      </w:r>
      <w:r w:rsidR="00636F9E" w:rsidRPr="00327C2C">
        <w:rPr>
          <w:rFonts w:ascii="Times New Roman" w:hAnsi="Times New Roman" w:cs="Times New Roman"/>
        </w:rPr>
        <w:t xml:space="preserve">Dans le « Cours philosophique sur l’histoire générale de l’Humanité » professé en 1849, 1850 et 1851, Comte </w:t>
      </w:r>
      <w:r w:rsidR="006D1DE3" w:rsidRPr="00327C2C">
        <w:rPr>
          <w:rFonts w:ascii="Times New Roman" w:hAnsi="Times New Roman" w:cs="Times New Roman"/>
        </w:rPr>
        <w:t>intitule sa conclusion, 23</w:t>
      </w:r>
      <w:r w:rsidR="006D1DE3" w:rsidRPr="00327C2C">
        <w:rPr>
          <w:rFonts w:ascii="Times New Roman" w:hAnsi="Times New Roman" w:cs="Times New Roman"/>
          <w:vertAlign w:val="superscript"/>
        </w:rPr>
        <w:t>e</w:t>
      </w:r>
      <w:r w:rsidR="006D1DE3" w:rsidRPr="00327C2C">
        <w:rPr>
          <w:rFonts w:ascii="Times New Roman" w:hAnsi="Times New Roman" w:cs="Times New Roman"/>
        </w:rPr>
        <w:t xml:space="preserve"> séance « L</w:t>
      </w:r>
      <w:r w:rsidR="00636F9E" w:rsidRPr="00327C2C">
        <w:rPr>
          <w:rFonts w:ascii="Times New Roman" w:hAnsi="Times New Roman" w:cs="Times New Roman"/>
        </w:rPr>
        <w:t>a religion de l’Humanit</w:t>
      </w:r>
      <w:r w:rsidR="00991F63" w:rsidRPr="00327C2C">
        <w:rPr>
          <w:rFonts w:ascii="Times New Roman" w:hAnsi="Times New Roman" w:cs="Times New Roman"/>
        </w:rPr>
        <w:t>é »</w:t>
      </w:r>
      <w:r w:rsidR="006D1DE3" w:rsidRPr="00327C2C">
        <w:rPr>
          <w:rStyle w:val="Appelnotedebasdep"/>
          <w:rFonts w:ascii="Times New Roman" w:hAnsi="Times New Roman" w:cs="Times New Roman"/>
          <w:color w:val="auto"/>
        </w:rPr>
        <w:footnoteReference w:id="38"/>
      </w:r>
      <w:r w:rsidR="006D1DE3" w:rsidRPr="00327C2C">
        <w:rPr>
          <w:rFonts w:ascii="Times New Roman" w:hAnsi="Times New Roman" w:cs="Times New Roman"/>
        </w:rPr>
        <w:t>.</w:t>
      </w:r>
      <w:r w:rsidR="00D37076" w:rsidRPr="00327C2C">
        <w:rPr>
          <w:rFonts w:ascii="Times New Roman" w:hAnsi="Times New Roman" w:cs="Times New Roman"/>
        </w:rPr>
        <w:t xml:space="preserve"> </w:t>
      </w:r>
      <w:r w:rsidR="006D1DE3" w:rsidRPr="00327C2C">
        <w:rPr>
          <w:rFonts w:ascii="Times New Roman" w:hAnsi="Times New Roman" w:cs="Times New Roman"/>
        </w:rPr>
        <w:t>Et d</w:t>
      </w:r>
      <w:r w:rsidR="00D1744C" w:rsidRPr="00327C2C">
        <w:rPr>
          <w:rFonts w:ascii="Times New Roman" w:hAnsi="Times New Roman" w:cs="Times New Roman"/>
        </w:rPr>
        <w:t>ans la reprise du D</w:t>
      </w:r>
      <w:r w:rsidR="006D1DE3" w:rsidRPr="00327C2C">
        <w:rPr>
          <w:rFonts w:ascii="Times New Roman" w:hAnsi="Times New Roman" w:cs="Times New Roman"/>
        </w:rPr>
        <w:t>iscours de 1848</w:t>
      </w:r>
      <w:r w:rsidR="006D1DE3" w:rsidRPr="00327C2C">
        <w:rPr>
          <w:rFonts w:ascii="Times New Roman" w:hAnsi="Times New Roman" w:cs="Times New Roman"/>
          <w:i/>
        </w:rPr>
        <w:t xml:space="preserve"> </w:t>
      </w:r>
      <w:r w:rsidR="00A50D57" w:rsidRPr="00327C2C">
        <w:rPr>
          <w:rFonts w:ascii="Times New Roman" w:hAnsi="Times New Roman" w:cs="Times New Roman"/>
        </w:rPr>
        <w:t>comme « Discours préliminair</w:t>
      </w:r>
      <w:r w:rsidR="006D1DE3" w:rsidRPr="00327C2C">
        <w:rPr>
          <w:rFonts w:ascii="Times New Roman" w:hAnsi="Times New Roman" w:cs="Times New Roman"/>
        </w:rPr>
        <w:t>e » du second grand traité, la c</w:t>
      </w:r>
      <w:r w:rsidR="00D1744C" w:rsidRPr="00327C2C">
        <w:rPr>
          <w:rFonts w:ascii="Times New Roman" w:hAnsi="Times New Roman" w:cs="Times New Roman"/>
        </w:rPr>
        <w:t>oncl</w:t>
      </w:r>
      <w:r w:rsidR="006D1DE3" w:rsidRPr="00327C2C">
        <w:rPr>
          <w:rFonts w:ascii="Times New Roman" w:hAnsi="Times New Roman" w:cs="Times New Roman"/>
        </w:rPr>
        <w:t>usion</w:t>
      </w:r>
      <w:r w:rsidR="00991F63" w:rsidRPr="00327C2C">
        <w:rPr>
          <w:rFonts w:ascii="Times New Roman" w:hAnsi="Times New Roman" w:cs="Times New Roman"/>
        </w:rPr>
        <w:t>,</w:t>
      </w:r>
      <w:r w:rsidR="006D1DE3" w:rsidRPr="00327C2C">
        <w:rPr>
          <w:rFonts w:ascii="Times New Roman" w:hAnsi="Times New Roman" w:cs="Times New Roman"/>
        </w:rPr>
        <w:t xml:space="preserve"> présentée</w:t>
      </w:r>
      <w:r w:rsidR="00D1744C" w:rsidRPr="00327C2C">
        <w:rPr>
          <w:rFonts w:ascii="Times New Roman" w:hAnsi="Times New Roman" w:cs="Times New Roman"/>
        </w:rPr>
        <w:t xml:space="preserve"> en 1848 </w:t>
      </w:r>
      <w:r w:rsidR="006D1DE3" w:rsidRPr="00327C2C">
        <w:rPr>
          <w:rFonts w:ascii="Times New Roman" w:hAnsi="Times New Roman" w:cs="Times New Roman"/>
        </w:rPr>
        <w:t xml:space="preserve">sous l’intitulé </w:t>
      </w:r>
      <w:r w:rsidR="00D1744C" w:rsidRPr="00327C2C">
        <w:rPr>
          <w:rFonts w:ascii="Times New Roman" w:hAnsi="Times New Roman" w:cs="Times New Roman"/>
        </w:rPr>
        <w:t>« Culte</w:t>
      </w:r>
      <w:r w:rsidR="00D1744C" w:rsidRPr="00327C2C">
        <w:rPr>
          <w:rFonts w:ascii="Times New Roman" w:hAnsi="Times New Roman" w:cs="Times New Roman"/>
          <w:u w:val="single"/>
        </w:rPr>
        <w:t xml:space="preserve"> </w:t>
      </w:r>
      <w:r w:rsidR="00D1744C" w:rsidRPr="00327C2C">
        <w:rPr>
          <w:rFonts w:ascii="Times New Roman" w:hAnsi="Times New Roman" w:cs="Times New Roman"/>
        </w:rPr>
        <w:t xml:space="preserve">de l’Humanité », </w:t>
      </w:r>
      <w:r w:rsidR="006D1DE3" w:rsidRPr="00327C2C">
        <w:rPr>
          <w:rFonts w:ascii="Times New Roman" w:hAnsi="Times New Roman" w:cs="Times New Roman"/>
        </w:rPr>
        <w:t xml:space="preserve">devient en 1851 </w:t>
      </w:r>
      <w:r w:rsidR="00A50D57" w:rsidRPr="00327C2C">
        <w:rPr>
          <w:rFonts w:ascii="Times New Roman" w:hAnsi="Times New Roman" w:cs="Times New Roman"/>
        </w:rPr>
        <w:t>« Religion de l’Humanité »</w:t>
      </w:r>
      <w:r w:rsidR="00A50D57" w:rsidRPr="00327C2C">
        <w:rPr>
          <w:rStyle w:val="Appelnotedebasdep"/>
          <w:rFonts w:ascii="Times New Roman" w:hAnsi="Times New Roman" w:cs="Times New Roman"/>
          <w:color w:val="auto"/>
        </w:rPr>
        <w:footnoteReference w:id="39"/>
      </w:r>
      <w:r w:rsidR="006D1DE3" w:rsidRPr="00327C2C">
        <w:rPr>
          <w:rFonts w:ascii="Times New Roman" w:hAnsi="Times New Roman" w:cs="Times New Roman"/>
        </w:rPr>
        <w:t> ;</w:t>
      </w:r>
      <w:r w:rsidR="00A50D57" w:rsidRPr="00327C2C">
        <w:rPr>
          <w:rFonts w:ascii="Times New Roman" w:hAnsi="Times New Roman" w:cs="Times New Roman"/>
        </w:rPr>
        <w:t xml:space="preserve"> le traité lui-même est </w:t>
      </w:r>
      <w:r w:rsidR="006D1DE3" w:rsidRPr="00327C2C">
        <w:rPr>
          <w:rFonts w:ascii="Times New Roman" w:hAnsi="Times New Roman" w:cs="Times New Roman"/>
        </w:rPr>
        <w:t xml:space="preserve">d’ailleurs </w:t>
      </w:r>
      <w:r w:rsidR="00A50D57" w:rsidRPr="00327C2C">
        <w:rPr>
          <w:rFonts w:ascii="Times New Roman" w:hAnsi="Times New Roman" w:cs="Times New Roman"/>
        </w:rPr>
        <w:t xml:space="preserve">tout entier présenté </w:t>
      </w:r>
      <w:r w:rsidR="006D1DE3" w:rsidRPr="00327C2C">
        <w:rPr>
          <w:rFonts w:ascii="Times New Roman" w:hAnsi="Times New Roman" w:cs="Times New Roman"/>
        </w:rPr>
        <w:t>avec le sous-titre proclamant</w:t>
      </w:r>
      <w:r w:rsidR="00A50D57" w:rsidRPr="00327C2C">
        <w:rPr>
          <w:rFonts w:ascii="Times New Roman" w:hAnsi="Times New Roman" w:cs="Times New Roman"/>
        </w:rPr>
        <w:t xml:space="preserve"> </w:t>
      </w:r>
      <w:r w:rsidR="006D1DE3" w:rsidRPr="00327C2C">
        <w:rPr>
          <w:rFonts w:ascii="Times New Roman" w:hAnsi="Times New Roman" w:cs="Times New Roman"/>
        </w:rPr>
        <w:t xml:space="preserve">l’institution de </w:t>
      </w:r>
      <w:r w:rsidR="00A50D57" w:rsidRPr="00327C2C">
        <w:rPr>
          <w:rFonts w:ascii="Times New Roman" w:hAnsi="Times New Roman" w:cs="Times New Roman"/>
        </w:rPr>
        <w:t>cette « Religion ».</w:t>
      </w:r>
    </w:p>
    <w:p w14:paraId="4D31DB1A" w14:textId="77777777" w:rsidR="00D1744C" w:rsidRPr="00327C2C" w:rsidRDefault="00D1744C" w:rsidP="00047BBB">
      <w:pPr>
        <w:widowControl w:val="0"/>
        <w:autoSpaceDE w:val="0"/>
        <w:autoSpaceDN w:val="0"/>
        <w:adjustRightInd w:val="0"/>
        <w:jc w:val="both"/>
        <w:rPr>
          <w:rFonts w:ascii="Times New Roman" w:hAnsi="Times New Roman" w:cs="Times New Roman"/>
        </w:rPr>
      </w:pPr>
    </w:p>
    <w:p w14:paraId="570F77A7" w14:textId="77777777" w:rsidR="00D1744C" w:rsidRPr="00327C2C" w:rsidRDefault="003827F6" w:rsidP="00047BBB">
      <w:pPr>
        <w:widowControl w:val="0"/>
        <w:autoSpaceDE w:val="0"/>
        <w:autoSpaceDN w:val="0"/>
        <w:adjustRightInd w:val="0"/>
        <w:jc w:val="both"/>
        <w:rPr>
          <w:rFonts w:ascii="Times New Roman" w:hAnsi="Times New Roman" w:cs="Times New Roman"/>
          <w:b/>
        </w:rPr>
      </w:pPr>
      <w:r w:rsidRPr="00327C2C">
        <w:rPr>
          <w:rFonts w:ascii="Times New Roman" w:hAnsi="Times New Roman" w:cs="Times New Roman"/>
        </w:rPr>
        <w:t> </w:t>
      </w:r>
      <w:r w:rsidR="00D1744C" w:rsidRPr="00327C2C">
        <w:rPr>
          <w:rFonts w:ascii="Times New Roman" w:hAnsi="Times New Roman" w:cs="Times New Roman"/>
          <w:b/>
        </w:rPr>
        <w:t>2 -</w:t>
      </w:r>
      <w:r w:rsidR="00D1744C" w:rsidRPr="00327C2C">
        <w:rPr>
          <w:rFonts w:ascii="Times New Roman" w:hAnsi="Times New Roman" w:cs="Times New Roman"/>
        </w:rPr>
        <w:t xml:space="preserve"> </w:t>
      </w:r>
      <w:r w:rsidR="00D1744C" w:rsidRPr="00327C2C">
        <w:rPr>
          <w:rFonts w:ascii="Times New Roman" w:hAnsi="Times New Roman" w:cs="Times New Roman"/>
          <w:b/>
        </w:rPr>
        <w:t>Du « Culte » à la « Religion »</w:t>
      </w:r>
    </w:p>
    <w:p w14:paraId="43BDF481" w14:textId="278A1249" w:rsidR="00666FD7" w:rsidRPr="00327C2C" w:rsidRDefault="00D1744C" w:rsidP="00047BBB">
      <w:pPr>
        <w:widowControl w:val="0"/>
        <w:autoSpaceDE w:val="0"/>
        <w:autoSpaceDN w:val="0"/>
        <w:adjustRightInd w:val="0"/>
        <w:jc w:val="both"/>
        <w:rPr>
          <w:rFonts w:ascii="Times New Roman" w:hAnsi="Times New Roman" w:cs="Times New Roman"/>
        </w:rPr>
      </w:pPr>
      <w:r w:rsidRPr="00327C2C">
        <w:rPr>
          <w:rFonts w:ascii="Times New Roman" w:hAnsi="Times New Roman" w:cs="Times New Roman"/>
          <w:b/>
        </w:rPr>
        <w:tab/>
      </w:r>
      <w:r w:rsidRPr="00327C2C">
        <w:rPr>
          <w:rFonts w:ascii="Times New Roman" w:hAnsi="Times New Roman" w:cs="Times New Roman"/>
        </w:rPr>
        <w:t xml:space="preserve">En fait « la construction religieuse » se fait par étapes. Si </w:t>
      </w:r>
      <w:r w:rsidR="00A008CC" w:rsidRPr="00327C2C">
        <w:rPr>
          <w:rFonts w:ascii="Times New Roman" w:hAnsi="Times New Roman" w:cs="Times New Roman"/>
        </w:rPr>
        <w:t xml:space="preserve">en 1851 </w:t>
      </w:r>
      <w:r w:rsidRPr="00327C2C">
        <w:rPr>
          <w:rFonts w:ascii="Times New Roman" w:hAnsi="Times New Roman" w:cs="Times New Roman"/>
        </w:rPr>
        <w:t>Comte date son passage au religieux de « [s]on cours décisif de 1847 où la nouvelle philosophie acquit la dignité finale d’une religion réelle et complète »</w:t>
      </w:r>
      <w:r w:rsidRPr="00327C2C">
        <w:rPr>
          <w:rStyle w:val="Appelnotedebasdep"/>
          <w:rFonts w:ascii="Times New Roman" w:hAnsi="Times New Roman" w:cs="Times New Roman"/>
          <w:color w:val="auto"/>
        </w:rPr>
        <w:footnoteReference w:id="40"/>
      </w:r>
      <w:r w:rsidRPr="00327C2C">
        <w:rPr>
          <w:rFonts w:ascii="Times New Roman" w:hAnsi="Times New Roman" w:cs="Times New Roman"/>
        </w:rPr>
        <w:t>, la correspondance éclaire et témoigne d’une lente évolution.</w:t>
      </w:r>
    </w:p>
    <w:p w14:paraId="611C04AA" w14:textId="4931A166" w:rsidR="00991F63" w:rsidRPr="00327C2C" w:rsidRDefault="00D1744C" w:rsidP="00047BBB">
      <w:pPr>
        <w:jc w:val="both"/>
        <w:rPr>
          <w:rFonts w:ascii="Times New Roman" w:hAnsi="Times New Roman" w:cs="Times New Roman"/>
        </w:rPr>
      </w:pPr>
      <w:r w:rsidRPr="00327C2C">
        <w:rPr>
          <w:rFonts w:ascii="Times New Roman" w:hAnsi="Times New Roman" w:cs="Times New Roman"/>
        </w:rPr>
        <w:tab/>
        <w:t xml:space="preserve">Elle s’amorce </w:t>
      </w:r>
      <w:r w:rsidRPr="00327C2C">
        <w:rPr>
          <w:rFonts w:ascii="Times New Roman" w:hAnsi="Times New Roman" w:cs="Times New Roman"/>
          <w:bCs/>
        </w:rPr>
        <w:t>dès 1845 da</w:t>
      </w:r>
      <w:r w:rsidRPr="00327C2C">
        <w:rPr>
          <w:rFonts w:ascii="Times New Roman" w:hAnsi="Times New Roman" w:cs="Times New Roman"/>
        </w:rPr>
        <w:t>ns les échanges avec Clotilde de Vaux</w:t>
      </w:r>
      <w:r w:rsidR="00A008CC" w:rsidRPr="00327C2C">
        <w:rPr>
          <w:rFonts w:ascii="Times New Roman" w:hAnsi="Times New Roman" w:cs="Times New Roman"/>
        </w:rPr>
        <w:t xml:space="preserve">. Ils furent, </w:t>
      </w:r>
      <w:r w:rsidR="001D198F" w:rsidRPr="00327C2C">
        <w:rPr>
          <w:rFonts w:ascii="Times New Roman" w:hAnsi="Times New Roman" w:cs="Times New Roman"/>
        </w:rPr>
        <w:t xml:space="preserve">de l’aveu même du philosophe, </w:t>
      </w:r>
      <w:r w:rsidR="00A008CC" w:rsidRPr="00327C2C">
        <w:rPr>
          <w:rFonts w:ascii="Times New Roman" w:hAnsi="Times New Roman" w:cs="Times New Roman"/>
        </w:rPr>
        <w:t>déterminants dans son parcours vers le religieux</w:t>
      </w:r>
      <w:r w:rsidR="00A008CC" w:rsidRPr="00327C2C">
        <w:rPr>
          <w:rStyle w:val="Appelnotedebasdep"/>
          <w:rFonts w:ascii="Times New Roman" w:hAnsi="Times New Roman" w:cs="Times New Roman"/>
          <w:color w:val="auto"/>
        </w:rPr>
        <w:footnoteReference w:id="41"/>
      </w:r>
      <w:r w:rsidR="00BC089E" w:rsidRPr="00327C2C">
        <w:rPr>
          <w:rFonts w:ascii="Times New Roman" w:hAnsi="Times New Roman" w:cs="Times New Roman"/>
        </w:rPr>
        <w:t xml:space="preserve">. Il y a donc une </w:t>
      </w:r>
      <w:r w:rsidR="00A008CC" w:rsidRPr="00327C2C">
        <w:rPr>
          <w:rFonts w:ascii="Times New Roman" w:hAnsi="Times New Roman" w:cs="Times New Roman"/>
        </w:rPr>
        <w:t xml:space="preserve">abondante littérature sur </w:t>
      </w:r>
      <w:r w:rsidR="001D198F" w:rsidRPr="00327C2C">
        <w:rPr>
          <w:rFonts w:ascii="Times New Roman" w:hAnsi="Times New Roman" w:cs="Times New Roman"/>
        </w:rPr>
        <w:t>« l’amoureuse histoire d’Auguste Comte et de Clotilde de Vaux »</w:t>
      </w:r>
      <w:r w:rsidR="0078260B" w:rsidRPr="00327C2C">
        <w:rPr>
          <w:rFonts w:ascii="Times New Roman" w:hAnsi="Times New Roman" w:cs="Times New Roman"/>
        </w:rPr>
        <w:t xml:space="preserve"> et son rôle dans le tournant religieux du philosophe dont on rappellera ici quelques aspects</w:t>
      </w:r>
      <w:r w:rsidR="001D198F" w:rsidRPr="00327C2C">
        <w:rPr>
          <w:rStyle w:val="Appelnotedebasdep"/>
          <w:rFonts w:ascii="Times New Roman" w:hAnsi="Times New Roman" w:cs="Times New Roman"/>
          <w:color w:val="auto"/>
        </w:rPr>
        <w:footnoteReference w:id="42"/>
      </w:r>
      <w:r w:rsidR="001D198F" w:rsidRPr="00327C2C">
        <w:rPr>
          <w:rFonts w:ascii="Times New Roman" w:hAnsi="Times New Roman" w:cs="Times New Roman"/>
        </w:rPr>
        <w:t xml:space="preserve">. </w:t>
      </w:r>
    </w:p>
    <w:p w14:paraId="40DECAC3" w14:textId="77777777" w:rsidR="008E5C1B" w:rsidRPr="00327C2C" w:rsidRDefault="001D198F" w:rsidP="008E5C1B">
      <w:pPr>
        <w:ind w:firstLine="708"/>
        <w:jc w:val="both"/>
        <w:rPr>
          <w:rFonts w:ascii="Times New Roman" w:hAnsi="Times New Roman" w:cs="Times New Roman"/>
        </w:rPr>
      </w:pPr>
      <w:r w:rsidRPr="00327C2C">
        <w:rPr>
          <w:rFonts w:ascii="Times New Roman" w:hAnsi="Times New Roman" w:cs="Times New Roman"/>
        </w:rPr>
        <w:lastRenderedPageBreak/>
        <w:t xml:space="preserve">Comte rencontre </w:t>
      </w:r>
      <w:r w:rsidR="0078260B" w:rsidRPr="00327C2C">
        <w:rPr>
          <w:rFonts w:ascii="Times New Roman" w:hAnsi="Times New Roman" w:cs="Times New Roman"/>
        </w:rPr>
        <w:t>chez l’un de ses élèves sa sœur Clotilde de Vaux. B</w:t>
      </w:r>
      <w:r w:rsidRPr="00327C2C">
        <w:rPr>
          <w:rFonts w:ascii="Times New Roman" w:hAnsi="Times New Roman" w:cs="Times New Roman"/>
        </w:rPr>
        <w:t xml:space="preserve">elle, </w:t>
      </w:r>
      <w:r w:rsidR="0078260B" w:rsidRPr="00327C2C">
        <w:rPr>
          <w:rFonts w:ascii="Times New Roman" w:hAnsi="Times New Roman" w:cs="Times New Roman"/>
        </w:rPr>
        <w:t>jeune, abandonnée par son</w:t>
      </w:r>
      <w:r w:rsidRPr="00327C2C">
        <w:rPr>
          <w:rFonts w:ascii="Times New Roman" w:hAnsi="Times New Roman" w:cs="Times New Roman"/>
        </w:rPr>
        <w:t xml:space="preserve"> mari </w:t>
      </w:r>
      <w:r w:rsidR="0078260B" w:rsidRPr="00327C2C">
        <w:rPr>
          <w:rFonts w:ascii="Times New Roman" w:hAnsi="Times New Roman" w:cs="Times New Roman"/>
        </w:rPr>
        <w:t>e</w:t>
      </w:r>
      <w:r w:rsidRPr="00327C2C">
        <w:rPr>
          <w:rFonts w:ascii="Times New Roman" w:hAnsi="Times New Roman" w:cs="Times New Roman"/>
        </w:rPr>
        <w:t xml:space="preserve">lle supportait ses </w:t>
      </w:r>
      <w:r w:rsidR="0078260B" w:rsidRPr="00327C2C">
        <w:rPr>
          <w:rFonts w:ascii="Times New Roman" w:hAnsi="Times New Roman" w:cs="Times New Roman"/>
        </w:rPr>
        <w:t>malheurs et sa dépendance, essayant de</w:t>
      </w:r>
      <w:r w:rsidRPr="00327C2C">
        <w:rPr>
          <w:rFonts w:ascii="Times New Roman" w:hAnsi="Times New Roman" w:cs="Times New Roman"/>
        </w:rPr>
        <w:t xml:space="preserve"> vivre grâce à sa plume et malgré les douleurs et la </w:t>
      </w:r>
      <w:r w:rsidR="0078260B" w:rsidRPr="00327C2C">
        <w:rPr>
          <w:rFonts w:ascii="Times New Roman" w:hAnsi="Times New Roman" w:cs="Times New Roman"/>
        </w:rPr>
        <w:t xml:space="preserve">maladie qui allait l’emporter. Comte, </w:t>
      </w:r>
      <w:r w:rsidRPr="00327C2C">
        <w:rPr>
          <w:rFonts w:ascii="Times New Roman" w:hAnsi="Times New Roman" w:cs="Times New Roman"/>
        </w:rPr>
        <w:t xml:space="preserve">ni beau, ni </w:t>
      </w:r>
      <w:r w:rsidR="0078260B" w:rsidRPr="00327C2C">
        <w:rPr>
          <w:rFonts w:ascii="Times New Roman" w:hAnsi="Times New Roman" w:cs="Times New Roman"/>
        </w:rPr>
        <w:t>jeune avait</w:t>
      </w:r>
      <w:r w:rsidRPr="00327C2C">
        <w:rPr>
          <w:rFonts w:ascii="Times New Roman" w:hAnsi="Times New Roman" w:cs="Times New Roman"/>
        </w:rPr>
        <w:t xml:space="preserve"> mis un terme à une vie conjugale orageuse</w:t>
      </w:r>
      <w:r w:rsidRPr="00327C2C">
        <w:rPr>
          <w:rStyle w:val="Appelnotedebasdep"/>
          <w:rFonts w:ascii="Times New Roman" w:hAnsi="Times New Roman" w:cs="Times New Roman"/>
          <w:color w:val="auto"/>
        </w:rPr>
        <w:footnoteReference w:id="43"/>
      </w:r>
      <w:r w:rsidRPr="00327C2C">
        <w:rPr>
          <w:rFonts w:ascii="Times New Roman" w:hAnsi="Times New Roman" w:cs="Times New Roman"/>
        </w:rPr>
        <w:t xml:space="preserve"> ; il avait déjà beaucoup publié, mais, sa vie </w:t>
      </w:r>
      <w:r w:rsidR="0078260B" w:rsidRPr="00327C2C">
        <w:rPr>
          <w:rFonts w:ascii="Times New Roman" w:hAnsi="Times New Roman" w:cs="Times New Roman"/>
        </w:rPr>
        <w:t>res</w:t>
      </w:r>
      <w:r w:rsidRPr="00327C2C">
        <w:rPr>
          <w:rFonts w:ascii="Times New Roman" w:hAnsi="Times New Roman" w:cs="Times New Roman"/>
        </w:rPr>
        <w:t xml:space="preserve">tait difficile et peu chaleureuse. Ils apprirent </w:t>
      </w:r>
      <w:r w:rsidR="0078260B" w:rsidRPr="00327C2C">
        <w:rPr>
          <w:rFonts w:ascii="Times New Roman" w:hAnsi="Times New Roman" w:cs="Times New Roman"/>
        </w:rPr>
        <w:t xml:space="preserve">à se connaître </w:t>
      </w:r>
      <w:r w:rsidRPr="00327C2C">
        <w:rPr>
          <w:rFonts w:ascii="Times New Roman" w:hAnsi="Times New Roman" w:cs="Times New Roman"/>
        </w:rPr>
        <w:t xml:space="preserve">au cours de </w:t>
      </w:r>
      <w:r w:rsidR="0078260B" w:rsidRPr="00327C2C">
        <w:rPr>
          <w:rFonts w:ascii="Times New Roman" w:hAnsi="Times New Roman" w:cs="Times New Roman"/>
        </w:rPr>
        <w:t>ce que Comte appelle l’« année sans pareille » à laquelle met fin l</w:t>
      </w:r>
      <w:r w:rsidRPr="00327C2C">
        <w:rPr>
          <w:rFonts w:ascii="Times New Roman" w:hAnsi="Times New Roman" w:cs="Times New Roman"/>
        </w:rPr>
        <w:t>a mort de la jeune femme, phtisique</w:t>
      </w:r>
      <w:r w:rsidR="0078260B" w:rsidRPr="00327C2C">
        <w:rPr>
          <w:rFonts w:ascii="Times New Roman" w:hAnsi="Times New Roman" w:cs="Times New Roman"/>
        </w:rPr>
        <w:t>.</w:t>
      </w:r>
    </w:p>
    <w:p w14:paraId="1770ED6F" w14:textId="1EE4ECAE" w:rsidR="005657C9" w:rsidRPr="00327C2C" w:rsidRDefault="0078260B" w:rsidP="0019467A">
      <w:pPr>
        <w:ind w:firstLine="708"/>
        <w:jc w:val="both"/>
        <w:rPr>
          <w:rFonts w:ascii="Times New Roman" w:hAnsi="Times New Roman" w:cs="Times New Roman"/>
        </w:rPr>
      </w:pPr>
      <w:r w:rsidRPr="00327C2C">
        <w:rPr>
          <w:rFonts w:ascii="Times New Roman" w:hAnsi="Times New Roman" w:cs="Times New Roman"/>
        </w:rPr>
        <w:t xml:space="preserve"> Éperdu de reconnaissance et de souffrance, Comte a interprété cette </w:t>
      </w:r>
      <w:r w:rsidR="001D198F" w:rsidRPr="00327C2C">
        <w:rPr>
          <w:rFonts w:ascii="Times New Roman" w:hAnsi="Times New Roman" w:cs="Times New Roman"/>
        </w:rPr>
        <w:t>tr</w:t>
      </w:r>
      <w:r w:rsidR="00A919E1" w:rsidRPr="00327C2C">
        <w:rPr>
          <w:rFonts w:ascii="Times New Roman" w:hAnsi="Times New Roman" w:cs="Times New Roman"/>
        </w:rPr>
        <w:t>ès romantique histoire</w:t>
      </w:r>
      <w:r w:rsidRPr="00327C2C">
        <w:rPr>
          <w:rFonts w:ascii="Times New Roman" w:hAnsi="Times New Roman" w:cs="Times New Roman"/>
        </w:rPr>
        <w:t xml:space="preserve"> comme lui ayant</w:t>
      </w:r>
      <w:r w:rsidR="001D198F" w:rsidRPr="00327C2C">
        <w:rPr>
          <w:rFonts w:ascii="Times New Roman" w:hAnsi="Times New Roman" w:cs="Times New Roman"/>
        </w:rPr>
        <w:t xml:space="preserve"> </w:t>
      </w:r>
      <w:r w:rsidR="00A919E1" w:rsidRPr="00327C2C">
        <w:rPr>
          <w:rFonts w:ascii="Times New Roman" w:hAnsi="Times New Roman" w:cs="Times New Roman"/>
        </w:rPr>
        <w:t xml:space="preserve">fait découvrir, l’importance de l’affectif par delà les voies arides de la connaissance scientifique. La puissance du cœur est </w:t>
      </w:r>
      <w:r w:rsidR="001D198F" w:rsidRPr="00327C2C">
        <w:rPr>
          <w:rFonts w:ascii="Times New Roman" w:hAnsi="Times New Roman" w:cs="Times New Roman"/>
        </w:rPr>
        <w:t>promu</w:t>
      </w:r>
      <w:r w:rsidR="00A919E1" w:rsidRPr="00327C2C">
        <w:rPr>
          <w:rFonts w:ascii="Times New Roman" w:hAnsi="Times New Roman" w:cs="Times New Roman"/>
        </w:rPr>
        <w:t>e</w:t>
      </w:r>
      <w:r w:rsidR="001D198F" w:rsidRPr="00327C2C">
        <w:rPr>
          <w:rFonts w:ascii="Times New Roman" w:hAnsi="Times New Roman" w:cs="Times New Roman"/>
        </w:rPr>
        <w:t xml:space="preserve"> en stimulant philosophique. </w:t>
      </w:r>
      <w:r w:rsidR="00A919E1" w:rsidRPr="00327C2C">
        <w:rPr>
          <w:rFonts w:ascii="Times New Roman" w:hAnsi="Times New Roman" w:cs="Times New Roman"/>
        </w:rPr>
        <w:t xml:space="preserve">L’esprit est reconnu non seulement comme intelligence et pensée, mais aussi comme conduit par les sentiments. </w:t>
      </w:r>
      <w:r w:rsidR="005B682B" w:rsidRPr="00327C2C">
        <w:rPr>
          <w:rFonts w:ascii="Times New Roman" w:hAnsi="Times New Roman" w:cs="Times New Roman"/>
        </w:rPr>
        <w:t xml:space="preserve">Auprès de </w:t>
      </w:r>
      <w:r w:rsidR="001D198F" w:rsidRPr="00327C2C">
        <w:rPr>
          <w:rFonts w:ascii="Times New Roman" w:hAnsi="Times New Roman" w:cs="Times New Roman"/>
        </w:rPr>
        <w:t xml:space="preserve">Clotilde, </w:t>
      </w:r>
      <w:r w:rsidR="005B682B" w:rsidRPr="00327C2C">
        <w:rPr>
          <w:rFonts w:ascii="Times New Roman" w:hAnsi="Times New Roman" w:cs="Times New Roman"/>
        </w:rPr>
        <w:t xml:space="preserve">et plus encore après elle, il </w:t>
      </w:r>
      <w:r w:rsidR="001D198F" w:rsidRPr="00327C2C">
        <w:rPr>
          <w:rFonts w:ascii="Times New Roman" w:hAnsi="Times New Roman" w:cs="Times New Roman"/>
        </w:rPr>
        <w:t>s</w:t>
      </w:r>
      <w:r w:rsidR="005B682B" w:rsidRPr="00327C2C">
        <w:rPr>
          <w:rFonts w:ascii="Times New Roman" w:hAnsi="Times New Roman" w:cs="Times New Roman"/>
        </w:rPr>
        <w:t xml:space="preserve">ystématise le rôle du « cœur » par celui de </w:t>
      </w:r>
      <w:r w:rsidR="001D198F" w:rsidRPr="00327C2C">
        <w:rPr>
          <w:rFonts w:ascii="Times New Roman" w:hAnsi="Times New Roman" w:cs="Times New Roman"/>
        </w:rPr>
        <w:t>la commémoration. Clotilde morte, Comte veut aussitôt lui conférer l’éternité</w:t>
      </w:r>
      <w:r w:rsidR="005B682B" w:rsidRPr="00327C2C">
        <w:rPr>
          <w:rFonts w:ascii="Times New Roman" w:hAnsi="Times New Roman" w:cs="Times New Roman"/>
        </w:rPr>
        <w:t xml:space="preserve"> comme </w:t>
      </w:r>
      <w:r w:rsidR="008B5FA5" w:rsidRPr="00327C2C">
        <w:rPr>
          <w:rFonts w:ascii="Times New Roman" w:hAnsi="Times New Roman" w:cs="Times New Roman"/>
        </w:rPr>
        <w:t xml:space="preserve"> </w:t>
      </w:r>
      <w:r w:rsidR="005B682B" w:rsidRPr="00327C2C">
        <w:rPr>
          <w:rFonts w:ascii="Times New Roman" w:hAnsi="Times New Roman" w:cs="Times New Roman"/>
        </w:rPr>
        <w:t>le</w:t>
      </w:r>
      <w:r w:rsidR="008B5FA5" w:rsidRPr="00327C2C">
        <w:rPr>
          <w:rFonts w:ascii="Times New Roman" w:hAnsi="Times New Roman" w:cs="Times New Roman"/>
        </w:rPr>
        <w:t xml:space="preserve"> montre la « Dédicace » de son deuxième </w:t>
      </w:r>
      <w:r w:rsidR="008B5FA5" w:rsidRPr="00327C2C">
        <w:rPr>
          <w:rFonts w:ascii="Times New Roman" w:hAnsi="Times New Roman" w:cs="Times New Roman"/>
          <w:i/>
          <w:iCs/>
        </w:rPr>
        <w:t>Système</w:t>
      </w:r>
      <w:r w:rsidR="008B5FA5" w:rsidRPr="00327C2C">
        <w:rPr>
          <w:rStyle w:val="Appelnotedebasdep"/>
          <w:rFonts w:ascii="Times New Roman" w:hAnsi="Times New Roman" w:cs="Times New Roman"/>
          <w:color w:val="auto"/>
        </w:rPr>
        <w:footnoteReference w:id="44"/>
      </w:r>
      <w:r w:rsidR="008B5FA5" w:rsidRPr="00327C2C">
        <w:rPr>
          <w:rFonts w:ascii="Times New Roman" w:hAnsi="Times New Roman" w:cs="Times New Roman"/>
        </w:rPr>
        <w:t>.</w:t>
      </w:r>
      <w:r w:rsidR="001D198F" w:rsidRPr="00327C2C">
        <w:rPr>
          <w:rFonts w:ascii="Times New Roman" w:hAnsi="Times New Roman" w:cs="Times New Roman"/>
        </w:rPr>
        <w:t xml:space="preserve"> </w:t>
      </w:r>
      <w:r w:rsidR="005B682B" w:rsidRPr="00327C2C">
        <w:rPr>
          <w:rFonts w:ascii="Times New Roman" w:hAnsi="Times New Roman" w:cs="Times New Roman"/>
        </w:rPr>
        <w:t xml:space="preserve">Selon </w:t>
      </w:r>
      <w:r w:rsidR="001D198F" w:rsidRPr="00327C2C">
        <w:rPr>
          <w:rFonts w:ascii="Times New Roman" w:hAnsi="Times New Roman" w:cs="Times New Roman"/>
        </w:rPr>
        <w:t>Comte, la philosophie positive doit à C</w:t>
      </w:r>
      <w:r w:rsidR="005B682B" w:rsidRPr="00327C2C">
        <w:rPr>
          <w:rFonts w:ascii="Times New Roman" w:hAnsi="Times New Roman" w:cs="Times New Roman"/>
        </w:rPr>
        <w:t>. de Vaux</w:t>
      </w:r>
      <w:r w:rsidR="001D198F" w:rsidRPr="00327C2C">
        <w:rPr>
          <w:rFonts w:ascii="Times New Roman" w:hAnsi="Times New Roman" w:cs="Times New Roman"/>
        </w:rPr>
        <w:t xml:space="preserve">, </w:t>
      </w:r>
      <w:r w:rsidR="00160EC0" w:rsidRPr="00327C2C">
        <w:rPr>
          <w:rFonts w:ascii="Times New Roman" w:hAnsi="Times New Roman" w:cs="Times New Roman"/>
        </w:rPr>
        <w:t>un dépassement d</w:t>
      </w:r>
      <w:r w:rsidR="001D198F" w:rsidRPr="00327C2C">
        <w:rPr>
          <w:rFonts w:ascii="Times New Roman" w:hAnsi="Times New Roman" w:cs="Times New Roman"/>
        </w:rPr>
        <w:t xml:space="preserve">u « desséchement spéculatif », </w:t>
      </w:r>
      <w:r w:rsidR="00160EC0" w:rsidRPr="00327C2C">
        <w:rPr>
          <w:rFonts w:ascii="Times New Roman" w:hAnsi="Times New Roman" w:cs="Times New Roman"/>
        </w:rPr>
        <w:t xml:space="preserve">qui est une </w:t>
      </w:r>
      <w:r w:rsidR="001D198F" w:rsidRPr="00327C2C">
        <w:rPr>
          <w:rFonts w:ascii="Times New Roman" w:hAnsi="Times New Roman" w:cs="Times New Roman"/>
        </w:rPr>
        <w:t>sorte de mala</w:t>
      </w:r>
      <w:r w:rsidR="005B682B" w:rsidRPr="00327C2C">
        <w:rPr>
          <w:rFonts w:ascii="Times New Roman" w:hAnsi="Times New Roman" w:cs="Times New Roman"/>
        </w:rPr>
        <w:t xml:space="preserve">die professionnelle des savants. Ayant alors compris combien </w:t>
      </w:r>
      <w:r w:rsidR="001D198F" w:rsidRPr="00327C2C">
        <w:rPr>
          <w:rFonts w:ascii="Times New Roman" w:hAnsi="Times New Roman" w:cs="Times New Roman"/>
        </w:rPr>
        <w:t xml:space="preserve">l’esprit doit être </w:t>
      </w:r>
      <w:r w:rsidR="0033055E" w:rsidRPr="00327C2C">
        <w:rPr>
          <w:rFonts w:ascii="Times New Roman" w:hAnsi="Times New Roman" w:cs="Times New Roman"/>
        </w:rPr>
        <w:t xml:space="preserve">lié </w:t>
      </w:r>
      <w:r w:rsidR="001D198F" w:rsidRPr="00327C2C">
        <w:rPr>
          <w:rFonts w:ascii="Times New Roman" w:hAnsi="Times New Roman" w:cs="Times New Roman"/>
        </w:rPr>
        <w:t xml:space="preserve">au cœur, </w:t>
      </w:r>
      <w:r w:rsidR="005B682B" w:rsidRPr="00327C2C">
        <w:rPr>
          <w:rFonts w:ascii="Times New Roman" w:hAnsi="Times New Roman" w:cs="Times New Roman"/>
        </w:rPr>
        <w:t xml:space="preserve">il revoit </w:t>
      </w:r>
      <w:r w:rsidR="001D198F" w:rsidRPr="00327C2C">
        <w:rPr>
          <w:rFonts w:ascii="Times New Roman" w:hAnsi="Times New Roman" w:cs="Times New Roman"/>
        </w:rPr>
        <w:t xml:space="preserve">son travail comme une « mission » ; </w:t>
      </w:r>
      <w:r w:rsidR="005B682B" w:rsidRPr="00327C2C">
        <w:rPr>
          <w:rFonts w:ascii="Times New Roman" w:hAnsi="Times New Roman" w:cs="Times New Roman"/>
        </w:rPr>
        <w:t xml:space="preserve">le religieux fait </w:t>
      </w:r>
      <w:r w:rsidR="001D198F" w:rsidRPr="00327C2C">
        <w:rPr>
          <w:rFonts w:ascii="Times New Roman" w:hAnsi="Times New Roman" w:cs="Times New Roman"/>
        </w:rPr>
        <w:t>irruption d</w:t>
      </w:r>
      <w:r w:rsidR="005B682B" w:rsidRPr="00327C2C">
        <w:rPr>
          <w:rFonts w:ascii="Times New Roman" w:hAnsi="Times New Roman" w:cs="Times New Roman"/>
        </w:rPr>
        <w:t>ans ses textes</w:t>
      </w:r>
      <w:r w:rsidR="00160EC0" w:rsidRPr="00327C2C">
        <w:rPr>
          <w:rFonts w:ascii="Times New Roman" w:hAnsi="Times New Roman" w:cs="Times New Roman"/>
        </w:rPr>
        <w:t> : il officialise « l’angélique inspiration</w:t>
      </w:r>
      <w:r w:rsidR="008E5C1B" w:rsidRPr="00327C2C">
        <w:rPr>
          <w:rStyle w:val="Appelnotedebasdep"/>
          <w:rFonts w:ascii="Times New Roman" w:hAnsi="Times New Roman" w:cs="Times New Roman"/>
          <w:color w:val="auto"/>
        </w:rPr>
        <w:footnoteReference w:id="45"/>
      </w:r>
      <w:r w:rsidR="00160EC0" w:rsidRPr="00327C2C">
        <w:rPr>
          <w:rFonts w:ascii="Times New Roman" w:hAnsi="Times New Roman" w:cs="Times New Roman"/>
        </w:rPr>
        <w:t> », il multiplie</w:t>
      </w:r>
      <w:r w:rsidR="001D198F" w:rsidRPr="00327C2C">
        <w:rPr>
          <w:rFonts w:ascii="Times New Roman" w:hAnsi="Times New Roman" w:cs="Times New Roman"/>
        </w:rPr>
        <w:t xml:space="preserve"> les références au « sacré » et au « saint »</w:t>
      </w:r>
      <w:r w:rsidR="001D198F" w:rsidRPr="00327C2C">
        <w:rPr>
          <w:rStyle w:val="Appelnotedebasdep"/>
          <w:rFonts w:ascii="Times New Roman" w:hAnsi="Times New Roman" w:cs="Times New Roman"/>
          <w:color w:val="auto"/>
        </w:rPr>
        <w:footnoteReference w:id="46"/>
      </w:r>
      <w:r w:rsidR="008E5C1B" w:rsidRPr="00327C2C">
        <w:rPr>
          <w:rFonts w:ascii="Times New Roman" w:hAnsi="Times New Roman" w:cs="Times New Roman"/>
        </w:rPr>
        <w:t>.</w:t>
      </w:r>
      <w:r w:rsidR="001D198F" w:rsidRPr="00327C2C">
        <w:rPr>
          <w:rFonts w:ascii="Times New Roman" w:hAnsi="Times New Roman" w:cs="Times New Roman"/>
        </w:rPr>
        <w:t xml:space="preserve"> Ces termes sont </w:t>
      </w:r>
      <w:r w:rsidR="008E5C1B" w:rsidRPr="00327C2C">
        <w:rPr>
          <w:rFonts w:ascii="Times New Roman" w:hAnsi="Times New Roman" w:cs="Times New Roman"/>
        </w:rPr>
        <w:t xml:space="preserve">largement </w:t>
      </w:r>
      <w:r w:rsidR="001D198F" w:rsidRPr="00327C2C">
        <w:rPr>
          <w:rFonts w:ascii="Times New Roman" w:hAnsi="Times New Roman" w:cs="Times New Roman"/>
        </w:rPr>
        <w:t xml:space="preserve">employés dans la </w:t>
      </w:r>
      <w:r w:rsidR="001D198F" w:rsidRPr="00327C2C">
        <w:rPr>
          <w:rFonts w:ascii="Times New Roman" w:hAnsi="Times New Roman" w:cs="Times New Roman"/>
          <w:i/>
        </w:rPr>
        <w:t>Correspondance</w:t>
      </w:r>
      <w:r w:rsidR="00BB0066" w:rsidRPr="00327C2C">
        <w:rPr>
          <w:rStyle w:val="Appelnotedebasdep"/>
          <w:rFonts w:ascii="Times New Roman" w:hAnsi="Times New Roman" w:cs="Times New Roman"/>
          <w:color w:val="auto"/>
        </w:rPr>
        <w:footnoteReference w:id="47"/>
      </w:r>
      <w:r w:rsidR="00D5754B" w:rsidRPr="00327C2C">
        <w:rPr>
          <w:rFonts w:ascii="Times New Roman" w:hAnsi="Times New Roman" w:cs="Times New Roman"/>
        </w:rPr>
        <w:t>.</w:t>
      </w:r>
      <w:r w:rsidR="001D198F" w:rsidRPr="00327C2C">
        <w:rPr>
          <w:rFonts w:ascii="Times New Roman" w:hAnsi="Times New Roman" w:cs="Times New Roman"/>
        </w:rPr>
        <w:t xml:space="preserve"> </w:t>
      </w:r>
      <w:r w:rsidR="00160EC0" w:rsidRPr="00327C2C">
        <w:rPr>
          <w:rFonts w:ascii="Times New Roman" w:hAnsi="Times New Roman" w:cs="Times New Roman"/>
        </w:rPr>
        <w:t>C</w:t>
      </w:r>
      <w:r w:rsidR="005E18E7" w:rsidRPr="00327C2C">
        <w:rPr>
          <w:rFonts w:ascii="Times New Roman" w:hAnsi="Times New Roman" w:cs="Times New Roman"/>
        </w:rPr>
        <w:t xml:space="preserve">e vocabulaire religieux </w:t>
      </w:r>
      <w:r w:rsidR="00160EC0" w:rsidRPr="00327C2C">
        <w:rPr>
          <w:rFonts w:ascii="Times New Roman" w:hAnsi="Times New Roman" w:cs="Times New Roman"/>
        </w:rPr>
        <w:t xml:space="preserve">procède certes </w:t>
      </w:r>
      <w:r w:rsidR="005E18E7" w:rsidRPr="00327C2C">
        <w:rPr>
          <w:rFonts w:ascii="Times New Roman" w:hAnsi="Times New Roman" w:cs="Times New Roman"/>
        </w:rPr>
        <w:t>de transpositions assez courantes, surtout en u</w:t>
      </w:r>
      <w:r w:rsidR="00160EC0" w:rsidRPr="00327C2C">
        <w:rPr>
          <w:rFonts w:ascii="Times New Roman" w:hAnsi="Times New Roman" w:cs="Times New Roman"/>
        </w:rPr>
        <w:t>n temps où les écrivains se vo</w:t>
      </w:r>
      <w:r w:rsidR="005E18E7" w:rsidRPr="00327C2C">
        <w:rPr>
          <w:rFonts w:ascii="Times New Roman" w:hAnsi="Times New Roman" w:cs="Times New Roman"/>
        </w:rPr>
        <w:t>ient volontiers prophètes et où les</w:t>
      </w:r>
      <w:r w:rsidR="00160EC0" w:rsidRPr="00327C2C">
        <w:rPr>
          <w:rFonts w:ascii="Times New Roman" w:hAnsi="Times New Roman" w:cs="Times New Roman"/>
        </w:rPr>
        <w:t xml:space="preserve"> amoureux romantiques ne lésin</w:t>
      </w:r>
      <w:r w:rsidR="005E18E7" w:rsidRPr="00327C2C">
        <w:rPr>
          <w:rFonts w:ascii="Times New Roman" w:hAnsi="Times New Roman" w:cs="Times New Roman"/>
        </w:rPr>
        <w:t>ent pas sur les expressions superlatives</w:t>
      </w:r>
      <w:r w:rsidR="005E18E7" w:rsidRPr="00327C2C">
        <w:rPr>
          <w:rStyle w:val="Appelnotedebasdep"/>
          <w:rFonts w:ascii="Times New Roman" w:hAnsi="Times New Roman" w:cs="Times New Roman"/>
          <w:color w:val="auto"/>
        </w:rPr>
        <w:footnoteReference w:id="48"/>
      </w:r>
      <w:r w:rsidR="005E18E7" w:rsidRPr="00327C2C">
        <w:rPr>
          <w:rFonts w:ascii="Times New Roman" w:hAnsi="Times New Roman" w:cs="Times New Roman"/>
        </w:rPr>
        <w:t> ; mais lorsque le vocabulaire « missionnaire</w:t>
      </w:r>
      <w:r w:rsidR="0033055E" w:rsidRPr="00327C2C">
        <w:rPr>
          <w:rFonts w:ascii="Times New Roman" w:hAnsi="Times New Roman" w:cs="Times New Roman"/>
        </w:rPr>
        <w:t> »</w:t>
      </w:r>
      <w:r w:rsidR="005E18E7" w:rsidRPr="00327C2C">
        <w:rPr>
          <w:rStyle w:val="Appelnotedebasdep"/>
          <w:rFonts w:ascii="Times New Roman" w:hAnsi="Times New Roman" w:cs="Times New Roman"/>
          <w:color w:val="auto"/>
        </w:rPr>
        <w:footnoteReference w:id="49"/>
      </w:r>
      <w:r w:rsidR="005E18E7" w:rsidRPr="00327C2C">
        <w:rPr>
          <w:rFonts w:ascii="Times New Roman" w:hAnsi="Times New Roman" w:cs="Times New Roman"/>
        </w:rPr>
        <w:t xml:space="preserve"> ouvre aux « prédications »</w:t>
      </w:r>
      <w:r w:rsidR="005E18E7" w:rsidRPr="00327C2C">
        <w:rPr>
          <w:rStyle w:val="Appelnotedebasdep"/>
          <w:rFonts w:ascii="Times New Roman" w:hAnsi="Times New Roman" w:cs="Times New Roman"/>
          <w:color w:val="auto"/>
        </w:rPr>
        <w:footnoteReference w:id="50"/>
      </w:r>
      <w:r w:rsidR="005E18E7" w:rsidRPr="00327C2C">
        <w:rPr>
          <w:rFonts w:ascii="Times New Roman" w:hAnsi="Times New Roman" w:cs="Times New Roman"/>
        </w:rPr>
        <w:t>, que l’« adoration »</w:t>
      </w:r>
      <w:r w:rsidR="005E18E7" w:rsidRPr="00327C2C">
        <w:rPr>
          <w:rStyle w:val="Appelnotedebasdep"/>
          <w:rFonts w:ascii="Times New Roman" w:hAnsi="Times New Roman" w:cs="Times New Roman"/>
          <w:color w:val="auto"/>
        </w:rPr>
        <w:footnoteReference w:id="51"/>
      </w:r>
      <w:r w:rsidR="005E18E7" w:rsidRPr="00327C2C">
        <w:rPr>
          <w:rFonts w:ascii="Times New Roman" w:hAnsi="Times New Roman" w:cs="Times New Roman"/>
        </w:rPr>
        <w:t xml:space="preserve"> se complique de « consécration », se mêle de « sainteté »</w:t>
      </w:r>
      <w:r w:rsidR="005E18E7" w:rsidRPr="00327C2C">
        <w:rPr>
          <w:rStyle w:val="Appelnotedebasdep"/>
          <w:rFonts w:ascii="Times New Roman" w:hAnsi="Times New Roman" w:cs="Times New Roman"/>
          <w:color w:val="auto"/>
        </w:rPr>
        <w:footnoteReference w:id="52"/>
      </w:r>
      <w:r w:rsidR="005E18E7" w:rsidRPr="00327C2C">
        <w:rPr>
          <w:rFonts w:ascii="Times New Roman" w:hAnsi="Times New Roman" w:cs="Times New Roman"/>
        </w:rPr>
        <w:t>, que l’amie devient « céleste » et « angéliqu</w:t>
      </w:r>
      <w:r w:rsidR="008E5C1B" w:rsidRPr="00327C2C">
        <w:rPr>
          <w:rFonts w:ascii="Times New Roman" w:hAnsi="Times New Roman" w:cs="Times New Roman"/>
        </w:rPr>
        <w:t>e »</w:t>
      </w:r>
      <w:r w:rsidR="005E18E7" w:rsidRPr="00327C2C">
        <w:rPr>
          <w:rStyle w:val="Appelnotedebasdep"/>
          <w:rFonts w:ascii="Times New Roman" w:hAnsi="Times New Roman" w:cs="Times New Roman"/>
          <w:color w:val="auto"/>
        </w:rPr>
        <w:footnoteReference w:id="53"/>
      </w:r>
      <w:r w:rsidR="005E18E7" w:rsidRPr="00327C2C">
        <w:rPr>
          <w:rFonts w:ascii="Times New Roman" w:hAnsi="Times New Roman" w:cs="Times New Roman"/>
        </w:rPr>
        <w:t xml:space="preserve">, gratifiée d’un « divin </w:t>
      </w:r>
      <w:r w:rsidR="005E18E7" w:rsidRPr="00327C2C">
        <w:rPr>
          <w:rFonts w:ascii="Times New Roman" w:hAnsi="Times New Roman" w:cs="Times New Roman"/>
        </w:rPr>
        <w:lastRenderedPageBreak/>
        <w:t>ascendant »</w:t>
      </w:r>
      <w:r w:rsidR="005E18E7" w:rsidRPr="00327C2C">
        <w:rPr>
          <w:rStyle w:val="Appelnotedebasdep"/>
          <w:rFonts w:ascii="Times New Roman" w:hAnsi="Times New Roman" w:cs="Times New Roman"/>
          <w:color w:val="auto"/>
        </w:rPr>
        <w:footnoteReference w:id="54"/>
      </w:r>
      <w:r w:rsidR="005E18E7" w:rsidRPr="00327C2C">
        <w:rPr>
          <w:rFonts w:ascii="Times New Roman" w:hAnsi="Times New Roman" w:cs="Times New Roman"/>
        </w:rPr>
        <w:t>, que son atelier est un « sanctuaire »</w:t>
      </w:r>
      <w:r w:rsidR="005E18E7" w:rsidRPr="00327C2C">
        <w:rPr>
          <w:rStyle w:val="Appelnotedebasdep"/>
          <w:rFonts w:ascii="Times New Roman" w:hAnsi="Times New Roman" w:cs="Times New Roman"/>
          <w:color w:val="auto"/>
        </w:rPr>
        <w:footnoteReference w:id="55"/>
      </w:r>
      <w:r w:rsidR="005E18E7" w:rsidRPr="00327C2C">
        <w:rPr>
          <w:rFonts w:ascii="Times New Roman" w:hAnsi="Times New Roman" w:cs="Times New Roman"/>
        </w:rPr>
        <w:t xml:space="preserve">, que le fauteuil où elle s’assied est un « autel » devant lequel </w:t>
      </w:r>
      <w:r w:rsidR="00160EC0" w:rsidRPr="00327C2C">
        <w:rPr>
          <w:rFonts w:ascii="Times New Roman" w:hAnsi="Times New Roman" w:cs="Times New Roman"/>
        </w:rPr>
        <w:t xml:space="preserve">l’adorant </w:t>
      </w:r>
      <w:r w:rsidR="005E18E7" w:rsidRPr="00327C2C">
        <w:rPr>
          <w:rFonts w:ascii="Times New Roman" w:hAnsi="Times New Roman" w:cs="Times New Roman"/>
        </w:rPr>
        <w:t xml:space="preserve"> se prosterne et pleure à genoux</w:t>
      </w:r>
      <w:r w:rsidR="005E18E7" w:rsidRPr="00327C2C">
        <w:rPr>
          <w:rStyle w:val="Appelnotedebasdep"/>
          <w:rFonts w:ascii="Times New Roman" w:hAnsi="Times New Roman" w:cs="Times New Roman"/>
          <w:color w:val="auto"/>
        </w:rPr>
        <w:footnoteReference w:id="56"/>
      </w:r>
      <w:r w:rsidR="005E18E7" w:rsidRPr="00327C2C">
        <w:rPr>
          <w:rFonts w:ascii="Times New Roman" w:hAnsi="Times New Roman" w:cs="Times New Roman"/>
        </w:rPr>
        <w:t>, que ses cadeaux sont des « talismans »</w:t>
      </w:r>
      <w:r w:rsidR="005E18E7" w:rsidRPr="00327C2C">
        <w:rPr>
          <w:rStyle w:val="Appelnotedebasdep"/>
          <w:rFonts w:ascii="Times New Roman" w:hAnsi="Times New Roman" w:cs="Times New Roman"/>
          <w:color w:val="auto"/>
        </w:rPr>
        <w:footnoteReference w:id="57"/>
      </w:r>
      <w:r w:rsidR="005E18E7" w:rsidRPr="00327C2C">
        <w:rPr>
          <w:rFonts w:ascii="Times New Roman" w:hAnsi="Times New Roman" w:cs="Times New Roman"/>
        </w:rPr>
        <w:t xml:space="preserve"> et que ses lettres sont objets de lectures rituelles considérées comme des « prières »</w:t>
      </w:r>
      <w:r w:rsidR="005E18E7" w:rsidRPr="00327C2C">
        <w:rPr>
          <w:rStyle w:val="Appelnotedebasdep"/>
          <w:rFonts w:ascii="Times New Roman" w:hAnsi="Times New Roman" w:cs="Times New Roman"/>
          <w:color w:val="auto"/>
        </w:rPr>
        <w:footnoteReference w:id="58"/>
      </w:r>
      <w:r w:rsidR="005E18E7" w:rsidRPr="00327C2C">
        <w:rPr>
          <w:rFonts w:ascii="Times New Roman" w:hAnsi="Times New Roman" w:cs="Times New Roman"/>
        </w:rPr>
        <w:t xml:space="preserve">, etc., </w:t>
      </w:r>
      <w:r w:rsidR="00160EC0" w:rsidRPr="00327C2C">
        <w:rPr>
          <w:rFonts w:ascii="Times New Roman" w:hAnsi="Times New Roman" w:cs="Times New Roman"/>
        </w:rPr>
        <w:t xml:space="preserve">l’expérience personnelle, la systématisation philosophique et la transfiguration religieuse </w:t>
      </w:r>
      <w:r w:rsidR="005E18E7" w:rsidRPr="00327C2C">
        <w:rPr>
          <w:rFonts w:ascii="Times New Roman" w:hAnsi="Times New Roman" w:cs="Times New Roman"/>
        </w:rPr>
        <w:t xml:space="preserve">s’imbriquent </w:t>
      </w:r>
      <w:r w:rsidR="00160EC0" w:rsidRPr="00327C2C">
        <w:rPr>
          <w:rFonts w:ascii="Times New Roman" w:hAnsi="Times New Roman" w:cs="Times New Roman"/>
        </w:rPr>
        <w:t>fort</w:t>
      </w:r>
      <w:r w:rsidR="005E18E7" w:rsidRPr="00327C2C">
        <w:rPr>
          <w:rFonts w:ascii="Times New Roman" w:hAnsi="Times New Roman" w:cs="Times New Roman"/>
        </w:rPr>
        <w:t xml:space="preserve"> étroitement</w:t>
      </w:r>
      <w:r w:rsidR="005E18E7" w:rsidRPr="00327C2C">
        <w:rPr>
          <w:rStyle w:val="Appelnotedebasdep"/>
          <w:rFonts w:ascii="Times New Roman" w:hAnsi="Times New Roman" w:cs="Times New Roman"/>
          <w:color w:val="auto"/>
        </w:rPr>
        <w:footnoteReference w:id="59"/>
      </w:r>
      <w:r w:rsidR="005E18E7" w:rsidRPr="00327C2C">
        <w:rPr>
          <w:rFonts w:ascii="Times New Roman" w:hAnsi="Times New Roman" w:cs="Times New Roman"/>
        </w:rPr>
        <w:t xml:space="preserve">. </w:t>
      </w:r>
    </w:p>
    <w:p w14:paraId="14B3C7EB" w14:textId="500942E2" w:rsidR="0019467A" w:rsidRPr="00327C2C" w:rsidRDefault="008E5C1B" w:rsidP="0019467A">
      <w:pPr>
        <w:ind w:firstLine="708"/>
        <w:jc w:val="both"/>
        <w:rPr>
          <w:rFonts w:ascii="Times New Roman" w:hAnsi="Times New Roman" w:cs="Times New Roman"/>
        </w:rPr>
      </w:pPr>
      <w:r w:rsidRPr="00327C2C">
        <w:rPr>
          <w:rFonts w:ascii="Times New Roman" w:hAnsi="Times New Roman" w:cs="Times New Roman"/>
        </w:rPr>
        <w:t>Il faut aussi évoquer l</w:t>
      </w:r>
      <w:r w:rsidR="00327C2C">
        <w:rPr>
          <w:rFonts w:ascii="Times New Roman" w:hAnsi="Times New Roman" w:cs="Times New Roman"/>
        </w:rPr>
        <w:t>e</w:t>
      </w:r>
      <w:r w:rsidRPr="00327C2C">
        <w:rPr>
          <w:rFonts w:ascii="Times New Roman" w:hAnsi="Times New Roman" w:cs="Times New Roman"/>
        </w:rPr>
        <w:t xml:space="preserve"> fait qu’alors Comte organise ses </w:t>
      </w:r>
      <w:r w:rsidR="005657C9" w:rsidRPr="00327C2C">
        <w:rPr>
          <w:rFonts w:ascii="Times New Roman" w:hAnsi="Times New Roman" w:cs="Times New Roman"/>
        </w:rPr>
        <w:t xml:space="preserve">réflexions sur la théorie cérébrale, </w:t>
      </w:r>
      <w:r w:rsidRPr="00327C2C">
        <w:rPr>
          <w:rFonts w:ascii="Times New Roman" w:hAnsi="Times New Roman" w:cs="Times New Roman"/>
        </w:rPr>
        <w:t xml:space="preserve">en essayant </w:t>
      </w:r>
      <w:r w:rsidR="002809B1" w:rsidRPr="00327C2C">
        <w:rPr>
          <w:rFonts w:ascii="Times New Roman" w:hAnsi="Times New Roman" w:cs="Times New Roman"/>
        </w:rPr>
        <w:t>d</w:t>
      </w:r>
      <w:r w:rsidR="005657C9" w:rsidRPr="00327C2C">
        <w:rPr>
          <w:rFonts w:ascii="Times New Roman" w:hAnsi="Times New Roman" w:cs="Times New Roman"/>
        </w:rPr>
        <w:t>’ordonn</w:t>
      </w:r>
      <w:r w:rsidR="002809B1" w:rsidRPr="00327C2C">
        <w:rPr>
          <w:rFonts w:ascii="Times New Roman" w:hAnsi="Times New Roman" w:cs="Times New Roman"/>
        </w:rPr>
        <w:t>er les</w:t>
      </w:r>
      <w:r w:rsidR="005657C9" w:rsidRPr="00327C2C">
        <w:rPr>
          <w:rFonts w:ascii="Times New Roman" w:hAnsi="Times New Roman" w:cs="Times New Roman"/>
        </w:rPr>
        <w:t xml:space="preserve"> fonctions du cerveau sous forme de tableau</w:t>
      </w:r>
      <w:r w:rsidRPr="00327C2C">
        <w:rPr>
          <w:rStyle w:val="Appelnotedebasdep"/>
          <w:rFonts w:ascii="Times New Roman" w:hAnsi="Times New Roman" w:cs="Times New Roman"/>
          <w:color w:val="auto"/>
        </w:rPr>
        <w:footnoteReference w:id="60"/>
      </w:r>
      <w:r w:rsidR="002809B1" w:rsidRPr="00327C2C">
        <w:rPr>
          <w:rFonts w:ascii="Times New Roman" w:hAnsi="Times New Roman" w:cs="Times New Roman"/>
        </w:rPr>
        <w:t xml:space="preserve">, </w:t>
      </w:r>
      <w:r w:rsidR="005657C9" w:rsidRPr="00327C2C">
        <w:rPr>
          <w:rFonts w:ascii="Times New Roman" w:hAnsi="Times New Roman" w:cs="Times New Roman"/>
        </w:rPr>
        <w:t xml:space="preserve">or cette théorie et ce tableau </w:t>
      </w:r>
      <w:r w:rsidR="002809B1" w:rsidRPr="00327C2C">
        <w:rPr>
          <w:rFonts w:ascii="Times New Roman" w:hAnsi="Times New Roman" w:cs="Times New Roman"/>
        </w:rPr>
        <w:t>traduisent</w:t>
      </w:r>
      <w:r w:rsidR="005657C9" w:rsidRPr="00327C2C">
        <w:rPr>
          <w:rFonts w:ascii="Times New Roman" w:hAnsi="Times New Roman" w:cs="Times New Roman"/>
        </w:rPr>
        <w:t xml:space="preserve"> l’importance fondamentale de l’affectivité, qui dirige et stimule les fonctions intellectuelles et les qualités pratiques </w:t>
      </w:r>
      <w:r w:rsidR="002809B1" w:rsidRPr="00327C2C">
        <w:rPr>
          <w:rFonts w:ascii="Times New Roman" w:hAnsi="Times New Roman" w:cs="Times New Roman"/>
        </w:rPr>
        <w:t>et</w:t>
      </w:r>
      <w:r w:rsidR="005657C9" w:rsidRPr="00327C2C">
        <w:rPr>
          <w:rFonts w:ascii="Times New Roman" w:hAnsi="Times New Roman" w:cs="Times New Roman"/>
        </w:rPr>
        <w:t xml:space="preserve"> la référence à une religion de de l’Humanité y est clairement inscrite dans les versions de 1849. </w:t>
      </w:r>
    </w:p>
    <w:p w14:paraId="1CF9DABB" w14:textId="6F34463C" w:rsidR="00666FD7" w:rsidRPr="00327C2C" w:rsidRDefault="005E18E7" w:rsidP="00047BBB">
      <w:pPr>
        <w:ind w:firstLine="708"/>
        <w:jc w:val="both"/>
        <w:rPr>
          <w:rFonts w:ascii="Times New Roman" w:hAnsi="Times New Roman" w:cs="Times New Roman"/>
        </w:rPr>
      </w:pPr>
      <w:r w:rsidRPr="00327C2C">
        <w:rPr>
          <w:rFonts w:ascii="Times New Roman" w:hAnsi="Times New Roman" w:cs="Times New Roman"/>
        </w:rPr>
        <w:t>En tout cas, avec le développement de cette affectivité, Comte modère ses propos sur la désuétude du religieux et la présentation jusqu’ici plutôt</w:t>
      </w:r>
      <w:r w:rsidR="00703025" w:rsidRPr="00327C2C">
        <w:rPr>
          <w:rFonts w:ascii="Times New Roman" w:hAnsi="Times New Roman" w:cs="Times New Roman"/>
        </w:rPr>
        <w:t xml:space="preserve"> concurrentielle du positivisme :</w:t>
      </w:r>
      <w:r w:rsidRPr="00327C2C">
        <w:rPr>
          <w:rFonts w:ascii="Times New Roman" w:hAnsi="Times New Roman" w:cs="Times New Roman"/>
        </w:rPr>
        <w:t xml:space="preserve"> </w:t>
      </w:r>
      <w:r w:rsidR="00703025" w:rsidRPr="00327C2C">
        <w:rPr>
          <w:rFonts w:ascii="Times New Roman" w:hAnsi="Times New Roman" w:cs="Times New Roman"/>
        </w:rPr>
        <w:t>sous s</w:t>
      </w:r>
      <w:r w:rsidR="009B1DE4" w:rsidRPr="00327C2C">
        <w:rPr>
          <w:rFonts w:ascii="Times New Roman" w:hAnsi="Times New Roman" w:cs="Times New Roman"/>
        </w:rPr>
        <w:t xml:space="preserve">a plume on </w:t>
      </w:r>
      <w:r w:rsidRPr="00327C2C">
        <w:rPr>
          <w:rFonts w:ascii="Times New Roman" w:hAnsi="Times New Roman" w:cs="Times New Roman"/>
        </w:rPr>
        <w:t xml:space="preserve">trouve alors </w:t>
      </w:r>
      <w:r w:rsidR="009B1DE4" w:rsidRPr="00327C2C">
        <w:rPr>
          <w:rFonts w:ascii="Times New Roman" w:hAnsi="Times New Roman" w:cs="Times New Roman"/>
        </w:rPr>
        <w:t>la critique</w:t>
      </w:r>
      <w:r w:rsidRPr="00327C2C">
        <w:rPr>
          <w:rFonts w:ascii="Times New Roman" w:hAnsi="Times New Roman" w:cs="Times New Roman"/>
        </w:rPr>
        <w:t xml:space="preserve"> des « préjugés irréligieux »</w:t>
      </w:r>
      <w:r w:rsidR="009B1DE4" w:rsidRPr="00327C2C">
        <w:rPr>
          <w:rFonts w:ascii="Times New Roman" w:hAnsi="Times New Roman" w:cs="Times New Roman"/>
        </w:rPr>
        <w:t xml:space="preserve"> et du « négativisme » des athées</w:t>
      </w:r>
      <w:r w:rsidR="009B1DE4" w:rsidRPr="00327C2C">
        <w:rPr>
          <w:rStyle w:val="Appelnotedebasdep"/>
          <w:rFonts w:ascii="Times New Roman" w:hAnsi="Times New Roman" w:cs="Times New Roman"/>
          <w:color w:val="auto"/>
        </w:rPr>
        <w:footnoteReference w:id="61"/>
      </w:r>
      <w:r w:rsidR="009B1DE4" w:rsidRPr="00327C2C">
        <w:rPr>
          <w:rFonts w:ascii="Times New Roman" w:hAnsi="Times New Roman" w:cs="Times New Roman"/>
        </w:rPr>
        <w:t>.</w:t>
      </w:r>
      <w:r w:rsidR="00703025" w:rsidRPr="00327C2C">
        <w:rPr>
          <w:rFonts w:ascii="Times New Roman" w:hAnsi="Times New Roman" w:cs="Times New Roman"/>
        </w:rPr>
        <w:t xml:space="preserve"> </w:t>
      </w:r>
      <w:r w:rsidRPr="00327C2C">
        <w:rPr>
          <w:rFonts w:ascii="Times New Roman" w:hAnsi="Times New Roman" w:cs="Times New Roman"/>
        </w:rPr>
        <w:t>L</w:t>
      </w:r>
      <w:r w:rsidR="001D198F" w:rsidRPr="00327C2C">
        <w:rPr>
          <w:rFonts w:ascii="Times New Roman" w:hAnsi="Times New Roman" w:cs="Times New Roman"/>
        </w:rPr>
        <w:t xml:space="preserve">e « style religieux » </w:t>
      </w:r>
      <w:r w:rsidR="00703025" w:rsidRPr="00327C2C">
        <w:rPr>
          <w:rFonts w:ascii="Times New Roman" w:hAnsi="Times New Roman" w:cs="Times New Roman"/>
        </w:rPr>
        <w:t>inauguré dans la c</w:t>
      </w:r>
      <w:r w:rsidR="009B1DE4" w:rsidRPr="00327C2C">
        <w:rPr>
          <w:rFonts w:ascii="Times New Roman" w:hAnsi="Times New Roman" w:cs="Times New Roman"/>
        </w:rPr>
        <w:t xml:space="preserve">orrespondance avec C. de Vaux </w:t>
      </w:r>
      <w:r w:rsidR="001D198F" w:rsidRPr="00327C2C">
        <w:rPr>
          <w:rFonts w:ascii="Times New Roman" w:hAnsi="Times New Roman" w:cs="Times New Roman"/>
        </w:rPr>
        <w:t>s’amplifie</w:t>
      </w:r>
      <w:r w:rsidR="00BB0066" w:rsidRPr="00327C2C">
        <w:rPr>
          <w:rFonts w:ascii="Times New Roman" w:hAnsi="Times New Roman" w:cs="Times New Roman"/>
        </w:rPr>
        <w:t xml:space="preserve"> dans les textes ultérieurs. </w:t>
      </w:r>
      <w:r w:rsidR="00D5754B" w:rsidRPr="00327C2C">
        <w:rPr>
          <w:rFonts w:ascii="Times New Roman" w:hAnsi="Times New Roman" w:cs="Times New Roman"/>
        </w:rPr>
        <w:t>Le travail de deuil et l’amour sublimé, parachèvent la transmutation-conversion.</w:t>
      </w:r>
      <w:r w:rsidR="00703025" w:rsidRPr="00327C2C">
        <w:rPr>
          <w:rFonts w:ascii="Times New Roman" w:hAnsi="Times New Roman" w:cs="Times New Roman"/>
        </w:rPr>
        <w:t xml:space="preserve"> </w:t>
      </w:r>
      <w:r w:rsidRPr="00327C2C">
        <w:rPr>
          <w:rFonts w:ascii="Times New Roman" w:hAnsi="Times New Roman" w:cs="Times New Roman"/>
        </w:rPr>
        <w:t>L’« angéli</w:t>
      </w:r>
      <w:r w:rsidR="00744344" w:rsidRPr="00327C2C">
        <w:rPr>
          <w:rFonts w:ascii="Times New Roman" w:hAnsi="Times New Roman" w:cs="Times New Roman"/>
        </w:rPr>
        <w:t>que » Clotilde devenue « ange »</w:t>
      </w:r>
      <w:r w:rsidRPr="00327C2C">
        <w:rPr>
          <w:rFonts w:ascii="Times New Roman" w:hAnsi="Times New Roman" w:cs="Times New Roman"/>
        </w:rPr>
        <w:t xml:space="preserve"> inspire </w:t>
      </w:r>
      <w:r w:rsidR="00744344" w:rsidRPr="00327C2C">
        <w:rPr>
          <w:rFonts w:ascii="Times New Roman" w:hAnsi="Times New Roman" w:cs="Times New Roman"/>
        </w:rPr>
        <w:t xml:space="preserve">à Comte </w:t>
      </w:r>
      <w:r w:rsidRPr="00327C2C">
        <w:rPr>
          <w:rFonts w:ascii="Times New Roman" w:hAnsi="Times New Roman" w:cs="Times New Roman"/>
        </w:rPr>
        <w:t>une systématisation des rites.</w:t>
      </w:r>
      <w:r w:rsidR="003B591E" w:rsidRPr="00327C2C">
        <w:rPr>
          <w:rFonts w:ascii="Times New Roman" w:hAnsi="Times New Roman" w:cs="Times New Roman"/>
        </w:rPr>
        <w:t xml:space="preserve"> Il multiplie sacralisations et sanctifications</w:t>
      </w:r>
      <w:r w:rsidR="003B591E" w:rsidRPr="00327C2C">
        <w:rPr>
          <w:rStyle w:val="Appelnotedebasdep"/>
          <w:rFonts w:ascii="Times New Roman" w:hAnsi="Times New Roman" w:cs="Times New Roman"/>
          <w:color w:val="auto"/>
        </w:rPr>
        <w:footnoteReference w:id="62"/>
      </w:r>
      <w:r w:rsidR="007A597D" w:rsidRPr="00327C2C">
        <w:rPr>
          <w:rFonts w:ascii="Times New Roman" w:hAnsi="Times New Roman" w:cs="Times New Roman"/>
        </w:rPr>
        <w:t xml:space="preserve">. </w:t>
      </w:r>
      <w:r w:rsidR="003B591E" w:rsidRPr="00327C2C">
        <w:rPr>
          <w:rFonts w:ascii="Times New Roman" w:hAnsi="Times New Roman" w:cs="Times New Roman"/>
        </w:rPr>
        <w:t>Comte n’hésite pas à reconnaître ce qu’il emprunte au catholicisme tout en le réinterprétant, et qu’il conserve en le dépassant</w:t>
      </w:r>
      <w:r w:rsidR="003B591E" w:rsidRPr="00327C2C">
        <w:rPr>
          <w:rStyle w:val="Appelnotedebasdep"/>
          <w:rFonts w:ascii="Times New Roman" w:hAnsi="Times New Roman" w:cs="Times New Roman"/>
          <w:color w:val="auto"/>
        </w:rPr>
        <w:footnoteReference w:id="63"/>
      </w:r>
      <w:r w:rsidR="003B591E" w:rsidRPr="00327C2C">
        <w:rPr>
          <w:rFonts w:ascii="Times New Roman" w:hAnsi="Times New Roman" w:cs="Times New Roman"/>
        </w:rPr>
        <w:t xml:space="preserve">. </w:t>
      </w:r>
      <w:r w:rsidR="00703025" w:rsidRPr="00327C2C">
        <w:rPr>
          <w:rFonts w:ascii="Times New Roman" w:hAnsi="Times New Roman" w:cs="Times New Roman"/>
        </w:rPr>
        <w:t xml:space="preserve">Pour ce dépassement, le </w:t>
      </w:r>
      <w:r w:rsidR="00703025" w:rsidRPr="00327C2C">
        <w:rPr>
          <w:rFonts w:ascii="Times New Roman" w:hAnsi="Times New Roman" w:cs="Times New Roman"/>
          <w:i/>
        </w:rPr>
        <w:t>Discours sur l’ensemble du positivisme</w:t>
      </w:r>
      <w:r w:rsidR="00703025" w:rsidRPr="00327C2C">
        <w:rPr>
          <w:rFonts w:ascii="Times New Roman" w:hAnsi="Times New Roman" w:cs="Times New Roman"/>
        </w:rPr>
        <w:t xml:space="preserve"> </w:t>
      </w:r>
      <w:r w:rsidR="002809B1" w:rsidRPr="00327C2C">
        <w:rPr>
          <w:rFonts w:ascii="Times New Roman" w:hAnsi="Times New Roman" w:cs="Times New Roman"/>
        </w:rPr>
        <w:t xml:space="preserve">de 1848 </w:t>
      </w:r>
      <w:r w:rsidR="003B591E" w:rsidRPr="00327C2C">
        <w:rPr>
          <w:rFonts w:ascii="Times New Roman" w:hAnsi="Times New Roman" w:cs="Times New Roman"/>
        </w:rPr>
        <w:t xml:space="preserve">n’en appelle encore qu’à la « nouvelle philosophie », voire à « la nouvelle doctrine » et non pas à une nouvelle « religion » : il </w:t>
      </w:r>
      <w:r w:rsidR="00703025" w:rsidRPr="00327C2C">
        <w:rPr>
          <w:rFonts w:ascii="Times New Roman" w:hAnsi="Times New Roman" w:cs="Times New Roman"/>
        </w:rPr>
        <w:t>n’est question que de « culte »</w:t>
      </w:r>
      <w:r w:rsidR="00EB4209" w:rsidRPr="00327C2C">
        <w:rPr>
          <w:rFonts w:ascii="Times New Roman" w:hAnsi="Times New Roman" w:cs="Times New Roman"/>
        </w:rPr>
        <w:t>, et pas encore de « religion ».</w:t>
      </w:r>
    </w:p>
    <w:p w14:paraId="4377517A" w14:textId="77777777" w:rsidR="00666FD7" w:rsidRPr="00327C2C" w:rsidRDefault="00666FD7" w:rsidP="00047BBB">
      <w:pPr>
        <w:ind w:firstLine="708"/>
        <w:jc w:val="both"/>
        <w:rPr>
          <w:rFonts w:ascii="Times New Roman" w:hAnsi="Times New Roman" w:cs="Times New Roman"/>
        </w:rPr>
      </w:pPr>
    </w:p>
    <w:p w14:paraId="5A297DCA" w14:textId="0E57C101" w:rsidR="007A597D" w:rsidRPr="00327C2C" w:rsidRDefault="00EB4209" w:rsidP="00047BBB">
      <w:pPr>
        <w:ind w:firstLine="708"/>
        <w:jc w:val="both"/>
        <w:rPr>
          <w:rFonts w:ascii="Times New Roman" w:hAnsi="Times New Roman" w:cs="Times New Roman"/>
        </w:rPr>
      </w:pPr>
      <w:r w:rsidRPr="00327C2C">
        <w:rPr>
          <w:rFonts w:ascii="Times New Roman" w:hAnsi="Times New Roman" w:cs="Times New Roman"/>
        </w:rPr>
        <w:t xml:space="preserve"> S’esquisse cependant, dans la 3</w:t>
      </w:r>
      <w:r w:rsidRPr="00327C2C">
        <w:rPr>
          <w:rFonts w:ascii="Times New Roman" w:hAnsi="Times New Roman" w:cs="Times New Roman"/>
          <w:vertAlign w:val="superscript"/>
        </w:rPr>
        <w:t>e</w:t>
      </w:r>
      <w:r w:rsidRPr="00327C2C">
        <w:rPr>
          <w:rFonts w:ascii="Times New Roman" w:hAnsi="Times New Roman" w:cs="Times New Roman"/>
        </w:rPr>
        <w:t xml:space="preserve"> partie, l</w:t>
      </w:r>
      <w:r w:rsidR="003B591E" w:rsidRPr="00327C2C">
        <w:rPr>
          <w:rFonts w:ascii="Times New Roman" w:hAnsi="Times New Roman" w:cs="Times New Roman"/>
        </w:rPr>
        <w:t>’i</w:t>
      </w:r>
      <w:r w:rsidRPr="00327C2C">
        <w:rPr>
          <w:rFonts w:ascii="Times New Roman" w:hAnsi="Times New Roman" w:cs="Times New Roman"/>
        </w:rPr>
        <w:t xml:space="preserve">dée d’un nouveau « sacerdoce » : </w:t>
      </w:r>
      <w:r w:rsidR="003B591E" w:rsidRPr="00327C2C">
        <w:rPr>
          <w:rFonts w:ascii="Times New Roman" w:hAnsi="Times New Roman" w:cs="Times New Roman"/>
        </w:rPr>
        <w:t>lorsque Comte développe sa « théo</w:t>
      </w:r>
      <w:r w:rsidR="00703025" w:rsidRPr="00327C2C">
        <w:rPr>
          <w:rFonts w:ascii="Times New Roman" w:hAnsi="Times New Roman" w:cs="Times New Roman"/>
        </w:rPr>
        <w:t xml:space="preserve">rie de l’opinion publique », </w:t>
      </w:r>
      <w:r w:rsidR="003B591E" w:rsidRPr="00327C2C">
        <w:rPr>
          <w:rFonts w:ascii="Times New Roman" w:hAnsi="Times New Roman" w:cs="Times New Roman"/>
        </w:rPr>
        <w:t xml:space="preserve">il évoque la nécessité d’un « organe </w:t>
      </w:r>
      <w:r w:rsidR="003B591E" w:rsidRPr="00327C2C">
        <w:rPr>
          <w:rFonts w:ascii="Times New Roman" w:hAnsi="Times New Roman" w:cs="Times New Roman"/>
        </w:rPr>
        <w:lastRenderedPageBreak/>
        <w:t>philosophique » pour relier la doctrine et le public</w:t>
      </w:r>
      <w:r w:rsidR="003B591E" w:rsidRPr="00327C2C">
        <w:rPr>
          <w:rStyle w:val="Appelnotedebasdep"/>
          <w:rFonts w:ascii="Times New Roman" w:hAnsi="Times New Roman" w:cs="Times New Roman"/>
          <w:color w:val="auto"/>
        </w:rPr>
        <w:footnoteReference w:id="64"/>
      </w:r>
      <w:r w:rsidR="003B591E" w:rsidRPr="00327C2C">
        <w:rPr>
          <w:rFonts w:ascii="Times New Roman" w:hAnsi="Times New Roman" w:cs="Times New Roman"/>
        </w:rPr>
        <w:t xml:space="preserve"> et faire office de « guide spirituel »</w:t>
      </w:r>
      <w:r w:rsidR="003B591E" w:rsidRPr="00327C2C">
        <w:rPr>
          <w:rStyle w:val="Appelnotedebasdep"/>
          <w:rFonts w:ascii="Times New Roman" w:hAnsi="Times New Roman" w:cs="Times New Roman"/>
          <w:color w:val="auto"/>
        </w:rPr>
        <w:footnoteReference w:id="65"/>
      </w:r>
      <w:r w:rsidR="003B591E" w:rsidRPr="00327C2C">
        <w:rPr>
          <w:rFonts w:ascii="Times New Roman" w:hAnsi="Times New Roman" w:cs="Times New Roman"/>
        </w:rPr>
        <w:t> ; mais Comte ne l’exploite guère</w:t>
      </w:r>
      <w:r w:rsidR="00666FD7" w:rsidRPr="00327C2C">
        <w:rPr>
          <w:rFonts w:ascii="Times New Roman" w:hAnsi="Times New Roman" w:cs="Times New Roman"/>
        </w:rPr>
        <w:t xml:space="preserve">, </w:t>
      </w:r>
      <w:r w:rsidR="003B591E" w:rsidRPr="00327C2C">
        <w:rPr>
          <w:rFonts w:ascii="Times New Roman" w:hAnsi="Times New Roman" w:cs="Times New Roman"/>
        </w:rPr>
        <w:t>continu</w:t>
      </w:r>
      <w:r w:rsidR="00666FD7" w:rsidRPr="00327C2C">
        <w:rPr>
          <w:rFonts w:ascii="Times New Roman" w:hAnsi="Times New Roman" w:cs="Times New Roman"/>
        </w:rPr>
        <w:t>ant</w:t>
      </w:r>
      <w:r w:rsidR="003B591E" w:rsidRPr="00327C2C">
        <w:rPr>
          <w:rFonts w:ascii="Times New Roman" w:hAnsi="Times New Roman" w:cs="Times New Roman"/>
        </w:rPr>
        <w:t xml:space="preserve"> à ne parler que des « nouveaux philosophes » ou des « vrais philosophes</w:t>
      </w:r>
      <w:r w:rsidR="00AD67C3" w:rsidRPr="00327C2C">
        <w:rPr>
          <w:rFonts w:ascii="Times New Roman" w:hAnsi="Times New Roman" w:cs="Times New Roman"/>
        </w:rPr>
        <w:t> »</w:t>
      </w:r>
      <w:r w:rsidR="003B591E" w:rsidRPr="00327C2C">
        <w:rPr>
          <w:rStyle w:val="Appelnotedebasdep"/>
          <w:rFonts w:ascii="Times New Roman" w:hAnsi="Times New Roman" w:cs="Times New Roman"/>
          <w:color w:val="auto"/>
        </w:rPr>
        <w:footnoteReference w:id="66"/>
      </w:r>
      <w:r w:rsidR="003B591E" w:rsidRPr="00327C2C">
        <w:rPr>
          <w:rFonts w:ascii="Times New Roman" w:hAnsi="Times New Roman" w:cs="Times New Roman"/>
        </w:rPr>
        <w:t xml:space="preserve"> ; </w:t>
      </w:r>
      <w:r w:rsidRPr="00327C2C">
        <w:rPr>
          <w:rFonts w:ascii="Times New Roman" w:hAnsi="Times New Roman" w:cs="Times New Roman"/>
        </w:rPr>
        <w:t>l’idée d’une prêtrise nouvelle </w:t>
      </w:r>
      <w:r w:rsidR="003B591E" w:rsidRPr="00327C2C">
        <w:rPr>
          <w:rFonts w:ascii="Times New Roman" w:hAnsi="Times New Roman" w:cs="Times New Roman"/>
        </w:rPr>
        <w:t>n’est fréquemment employée que dans la « Conclusion »</w:t>
      </w:r>
      <w:r w:rsidRPr="00327C2C">
        <w:rPr>
          <w:rStyle w:val="Appelnotedebasdep"/>
          <w:rFonts w:ascii="Times New Roman" w:hAnsi="Times New Roman" w:cs="Times New Roman"/>
          <w:color w:val="auto"/>
        </w:rPr>
        <w:footnoteReference w:id="67"/>
      </w:r>
      <w:r w:rsidRPr="00327C2C">
        <w:rPr>
          <w:rFonts w:ascii="Times New Roman" w:hAnsi="Times New Roman" w:cs="Times New Roman"/>
        </w:rPr>
        <w:t>, et il s’agit d’ailleurs plutôt de femmes</w:t>
      </w:r>
      <w:r w:rsidR="00666FD7" w:rsidRPr="00327C2C">
        <w:rPr>
          <w:rFonts w:ascii="Times New Roman" w:hAnsi="Times New Roman" w:cs="Times New Roman"/>
        </w:rPr>
        <w:t>,</w:t>
      </w:r>
      <w:r w:rsidRPr="00327C2C">
        <w:rPr>
          <w:rFonts w:ascii="Times New Roman" w:hAnsi="Times New Roman" w:cs="Times New Roman"/>
        </w:rPr>
        <w:t xml:space="preserve"> « prêtresses spontanées » de l’Humanité</w:t>
      </w:r>
      <w:r w:rsidRPr="00327C2C">
        <w:rPr>
          <w:rStyle w:val="Appelnotedebasdep"/>
          <w:rFonts w:ascii="Times New Roman" w:hAnsi="Times New Roman" w:cs="Times New Roman"/>
          <w:color w:val="auto"/>
        </w:rPr>
        <w:footnoteReference w:id="68"/>
      </w:r>
      <w:r w:rsidR="0019467A">
        <w:rPr>
          <w:rFonts w:ascii="Times New Roman" w:hAnsi="Times New Roman" w:cs="Times New Roman"/>
        </w:rPr>
        <w:t>.</w:t>
      </w:r>
      <w:r w:rsidR="00666FD7" w:rsidRPr="00327C2C">
        <w:rPr>
          <w:rFonts w:ascii="Times New Roman" w:hAnsi="Times New Roman" w:cs="Times New Roman"/>
        </w:rPr>
        <w:t xml:space="preserve"> — </w:t>
      </w:r>
      <w:r w:rsidR="00551AB5" w:rsidRPr="00327C2C">
        <w:rPr>
          <w:rFonts w:ascii="Times New Roman" w:hAnsi="Times New Roman" w:cs="Times New Roman"/>
        </w:rPr>
        <w:t>C</w:t>
      </w:r>
      <w:r w:rsidR="003B591E" w:rsidRPr="00327C2C">
        <w:rPr>
          <w:rFonts w:ascii="Times New Roman" w:hAnsi="Times New Roman" w:cs="Times New Roman"/>
        </w:rPr>
        <w:t xml:space="preserve">e </w:t>
      </w:r>
      <w:r w:rsidR="00551AB5" w:rsidRPr="00327C2C">
        <w:rPr>
          <w:rFonts w:ascii="Times New Roman" w:hAnsi="Times New Roman" w:cs="Times New Roman"/>
        </w:rPr>
        <w:t xml:space="preserve">discours de 1848 est aussi très discret sur une </w:t>
      </w:r>
      <w:r w:rsidR="003B591E" w:rsidRPr="00327C2C">
        <w:rPr>
          <w:rFonts w:ascii="Times New Roman" w:hAnsi="Times New Roman" w:cs="Times New Roman"/>
        </w:rPr>
        <w:t>éventuelle institutionnalisation du positivisme en « église »</w:t>
      </w:r>
      <w:r w:rsidR="00551AB5" w:rsidRPr="00327C2C">
        <w:rPr>
          <w:rFonts w:ascii="Times New Roman" w:hAnsi="Times New Roman" w:cs="Times New Roman"/>
        </w:rPr>
        <w:t xml:space="preserve">, de même que </w:t>
      </w:r>
      <w:r w:rsidR="003B591E" w:rsidRPr="00327C2C">
        <w:rPr>
          <w:rFonts w:ascii="Times New Roman" w:hAnsi="Times New Roman" w:cs="Times New Roman"/>
        </w:rPr>
        <w:t xml:space="preserve">l’idée de </w:t>
      </w:r>
      <w:r w:rsidR="00551AB5" w:rsidRPr="00327C2C">
        <w:rPr>
          <w:rFonts w:ascii="Times New Roman" w:hAnsi="Times New Roman" w:cs="Times New Roman"/>
        </w:rPr>
        <w:t xml:space="preserve">nouveaux </w:t>
      </w:r>
      <w:r w:rsidR="003B591E" w:rsidRPr="00327C2C">
        <w:rPr>
          <w:rFonts w:ascii="Times New Roman" w:hAnsi="Times New Roman" w:cs="Times New Roman"/>
        </w:rPr>
        <w:t>« temple</w:t>
      </w:r>
      <w:r w:rsidR="00666FD7" w:rsidRPr="00327C2C">
        <w:rPr>
          <w:rFonts w:ascii="Times New Roman" w:hAnsi="Times New Roman" w:cs="Times New Roman"/>
        </w:rPr>
        <w:t>s</w:t>
      </w:r>
      <w:r w:rsidR="003B591E" w:rsidRPr="00327C2C">
        <w:rPr>
          <w:rFonts w:ascii="Times New Roman" w:hAnsi="Times New Roman" w:cs="Times New Roman"/>
        </w:rPr>
        <w:t> »</w:t>
      </w:r>
      <w:r w:rsidR="003B591E" w:rsidRPr="00327C2C">
        <w:rPr>
          <w:rStyle w:val="Appelnotedebasdep"/>
          <w:rFonts w:ascii="Times New Roman" w:hAnsi="Times New Roman" w:cs="Times New Roman"/>
          <w:color w:val="auto"/>
        </w:rPr>
        <w:footnoteReference w:id="69"/>
      </w:r>
      <w:r w:rsidR="003B591E" w:rsidRPr="00327C2C">
        <w:rPr>
          <w:rFonts w:ascii="Times New Roman" w:hAnsi="Times New Roman" w:cs="Times New Roman"/>
        </w:rPr>
        <w:t xml:space="preserve">. </w:t>
      </w:r>
      <w:r w:rsidR="00666FD7" w:rsidRPr="00327C2C">
        <w:rPr>
          <w:rFonts w:ascii="Times New Roman" w:hAnsi="Times New Roman" w:cs="Times New Roman"/>
        </w:rPr>
        <w:t xml:space="preserve">— </w:t>
      </w:r>
      <w:r w:rsidR="003B591E" w:rsidRPr="00327C2C">
        <w:rPr>
          <w:rFonts w:ascii="Times New Roman" w:hAnsi="Times New Roman" w:cs="Times New Roman"/>
        </w:rPr>
        <w:t xml:space="preserve">Il reste que </w:t>
      </w:r>
      <w:r w:rsidR="006419C7" w:rsidRPr="00327C2C">
        <w:rPr>
          <w:rFonts w:ascii="Times New Roman" w:hAnsi="Times New Roman" w:cs="Times New Roman"/>
        </w:rPr>
        <w:t>ce texte</w:t>
      </w:r>
      <w:r w:rsidR="002E4A72" w:rsidRPr="00327C2C">
        <w:rPr>
          <w:rFonts w:ascii="Times New Roman" w:hAnsi="Times New Roman" w:cs="Times New Roman"/>
        </w:rPr>
        <w:t xml:space="preserve">, d’une part, </w:t>
      </w:r>
      <w:r w:rsidR="00666FD7" w:rsidRPr="00327C2C">
        <w:rPr>
          <w:rFonts w:ascii="Times New Roman" w:hAnsi="Times New Roman" w:cs="Times New Roman"/>
        </w:rPr>
        <w:t xml:space="preserve">a </w:t>
      </w:r>
      <w:r w:rsidR="002E4A72" w:rsidRPr="00327C2C">
        <w:rPr>
          <w:rFonts w:ascii="Times New Roman" w:hAnsi="Times New Roman" w:cs="Times New Roman"/>
        </w:rPr>
        <w:t xml:space="preserve">approfondi, systématisé le recours à l’affectif, car si la formule de positivisme était jusqu’alors « Ordre et Progrès », elle devient tripartite </w:t>
      </w:r>
      <w:r w:rsidR="00BF5735" w:rsidRPr="00327C2C">
        <w:rPr>
          <w:rFonts w:ascii="Times New Roman" w:hAnsi="Times New Roman" w:cs="Times New Roman"/>
        </w:rPr>
        <w:t>–</w:t>
      </w:r>
      <w:r w:rsidR="002E4A72" w:rsidRPr="00327C2C">
        <w:rPr>
          <w:rFonts w:ascii="Times New Roman" w:hAnsi="Times New Roman" w:cs="Times New Roman"/>
        </w:rPr>
        <w:t xml:space="preserve"> « L’Amour pour principe, l’Ordre pour base et le Progrès pour but »</w:t>
      </w:r>
      <w:r w:rsidR="002E4A72" w:rsidRPr="00327C2C">
        <w:rPr>
          <w:rStyle w:val="Appelnotedebasdep"/>
          <w:rFonts w:ascii="Times New Roman" w:hAnsi="Times New Roman" w:cs="Times New Roman"/>
          <w:color w:val="auto"/>
        </w:rPr>
        <w:footnoteReference w:id="70"/>
      </w:r>
      <w:r w:rsidR="002E4A72" w:rsidRPr="00327C2C">
        <w:rPr>
          <w:rFonts w:ascii="Times New Roman" w:hAnsi="Times New Roman" w:cs="Times New Roman"/>
        </w:rPr>
        <w:t> ; d’autre part</w:t>
      </w:r>
      <w:r w:rsidR="00666FD7" w:rsidRPr="00327C2C">
        <w:rPr>
          <w:rFonts w:ascii="Times New Roman" w:hAnsi="Times New Roman" w:cs="Times New Roman"/>
        </w:rPr>
        <w:t>,</w:t>
      </w:r>
      <w:r w:rsidR="002E4A72" w:rsidRPr="00327C2C">
        <w:rPr>
          <w:rFonts w:ascii="Times New Roman" w:hAnsi="Times New Roman" w:cs="Times New Roman"/>
        </w:rPr>
        <w:t xml:space="preserve"> s’est explicitée la </w:t>
      </w:r>
      <w:r w:rsidR="003B591E" w:rsidRPr="00327C2C">
        <w:rPr>
          <w:rFonts w:ascii="Times New Roman" w:hAnsi="Times New Roman" w:cs="Times New Roman"/>
        </w:rPr>
        <w:t>dissociation entre « </w:t>
      </w:r>
      <w:proofErr w:type="spellStart"/>
      <w:r w:rsidR="003B591E" w:rsidRPr="00327C2C">
        <w:rPr>
          <w:rFonts w:ascii="Times New Roman" w:hAnsi="Times New Roman" w:cs="Times New Roman"/>
        </w:rPr>
        <w:t>théologisme</w:t>
      </w:r>
      <w:proofErr w:type="spellEnd"/>
      <w:r w:rsidR="003B591E" w:rsidRPr="00327C2C">
        <w:rPr>
          <w:rFonts w:ascii="Times New Roman" w:hAnsi="Times New Roman" w:cs="Times New Roman"/>
        </w:rPr>
        <w:t> » et « religion »</w:t>
      </w:r>
      <w:r w:rsidR="003B591E" w:rsidRPr="00327C2C">
        <w:rPr>
          <w:rStyle w:val="Appelnotedebasdep"/>
          <w:rFonts w:ascii="Times New Roman" w:hAnsi="Times New Roman" w:cs="Times New Roman"/>
          <w:color w:val="auto"/>
        </w:rPr>
        <w:footnoteReference w:id="71"/>
      </w:r>
      <w:r w:rsidR="006419C7" w:rsidRPr="00327C2C">
        <w:rPr>
          <w:rFonts w:ascii="Times New Roman" w:hAnsi="Times New Roman" w:cs="Times New Roman"/>
        </w:rPr>
        <w:t xml:space="preserve">, </w:t>
      </w:r>
      <w:r w:rsidR="003B591E" w:rsidRPr="00327C2C">
        <w:rPr>
          <w:rFonts w:ascii="Times New Roman" w:hAnsi="Times New Roman" w:cs="Times New Roman"/>
        </w:rPr>
        <w:t xml:space="preserve">nécessaire pour </w:t>
      </w:r>
      <w:r w:rsidR="006419C7" w:rsidRPr="00327C2C">
        <w:rPr>
          <w:rFonts w:ascii="Times New Roman" w:hAnsi="Times New Roman" w:cs="Times New Roman"/>
        </w:rPr>
        <w:t>pen</w:t>
      </w:r>
      <w:r w:rsidR="003B591E" w:rsidRPr="00327C2C">
        <w:rPr>
          <w:rFonts w:ascii="Times New Roman" w:hAnsi="Times New Roman" w:cs="Times New Roman"/>
        </w:rPr>
        <w:t>ser ensuite la fondation expresse de la « religion positiviste »</w:t>
      </w:r>
      <w:r w:rsidR="00341002" w:rsidRPr="00327C2C">
        <w:rPr>
          <w:rStyle w:val="Appelnotedebasdep"/>
          <w:rFonts w:ascii="Times New Roman" w:hAnsi="Times New Roman" w:cs="Times New Roman"/>
          <w:color w:val="auto"/>
        </w:rPr>
        <w:footnoteReference w:id="72"/>
      </w:r>
      <w:r w:rsidR="003B591E" w:rsidRPr="00327C2C">
        <w:rPr>
          <w:rFonts w:ascii="Times New Roman" w:hAnsi="Times New Roman" w:cs="Times New Roman"/>
        </w:rPr>
        <w:t xml:space="preserve">. </w:t>
      </w:r>
    </w:p>
    <w:p w14:paraId="2FB2C11F" w14:textId="69877AF8" w:rsidR="003742D3" w:rsidRPr="00327C2C" w:rsidRDefault="003742D3" w:rsidP="005657C9">
      <w:pPr>
        <w:jc w:val="both"/>
        <w:rPr>
          <w:rFonts w:ascii="Times New Roman" w:hAnsi="Times New Roman" w:cs="Times New Roman"/>
        </w:rPr>
      </w:pPr>
    </w:p>
    <w:p w14:paraId="6188FEE1" w14:textId="263C8988" w:rsidR="00666FD7" w:rsidRPr="00327C2C" w:rsidRDefault="009832C7" w:rsidP="00047BBB">
      <w:pPr>
        <w:jc w:val="both"/>
        <w:rPr>
          <w:rFonts w:ascii="Times New Roman" w:hAnsi="Times New Roman" w:cs="Times New Roman"/>
        </w:rPr>
      </w:pPr>
      <w:r w:rsidRPr="00327C2C">
        <w:rPr>
          <w:rFonts w:ascii="Times New Roman" w:hAnsi="Times New Roman" w:cs="Times New Roman"/>
        </w:rPr>
        <w:tab/>
        <w:t>C</w:t>
      </w:r>
      <w:r w:rsidR="006A2756" w:rsidRPr="00327C2C">
        <w:rPr>
          <w:rFonts w:ascii="Times New Roman" w:hAnsi="Times New Roman" w:cs="Times New Roman"/>
        </w:rPr>
        <w:t xml:space="preserve">e n’est </w:t>
      </w:r>
      <w:r w:rsidRPr="00327C2C">
        <w:rPr>
          <w:rFonts w:ascii="Times New Roman" w:hAnsi="Times New Roman" w:cs="Times New Roman"/>
        </w:rPr>
        <w:t xml:space="preserve">en fait </w:t>
      </w:r>
      <w:r w:rsidR="006A2756" w:rsidRPr="00327C2C">
        <w:rPr>
          <w:rFonts w:ascii="Times New Roman" w:hAnsi="Times New Roman" w:cs="Times New Roman"/>
        </w:rPr>
        <w:t xml:space="preserve">qu’au cours de </w:t>
      </w:r>
      <w:r w:rsidR="006A2756" w:rsidRPr="00327C2C">
        <w:rPr>
          <w:rFonts w:ascii="Times New Roman" w:hAnsi="Times New Roman" w:cs="Times New Roman"/>
          <w:bCs/>
        </w:rPr>
        <w:t>l’année 1849</w:t>
      </w:r>
      <w:r w:rsidR="006A2756" w:rsidRPr="00327C2C">
        <w:rPr>
          <w:rFonts w:ascii="Times New Roman" w:hAnsi="Times New Roman" w:cs="Times New Roman"/>
        </w:rPr>
        <w:t xml:space="preserve"> que le positivisme est </w:t>
      </w:r>
      <w:r w:rsidRPr="00327C2C">
        <w:rPr>
          <w:rFonts w:ascii="Times New Roman" w:hAnsi="Times New Roman" w:cs="Times New Roman"/>
        </w:rPr>
        <w:t xml:space="preserve">vraiment </w:t>
      </w:r>
      <w:r w:rsidR="006A2756" w:rsidRPr="00327C2C">
        <w:rPr>
          <w:rFonts w:ascii="Times New Roman" w:hAnsi="Times New Roman" w:cs="Times New Roman"/>
        </w:rPr>
        <w:t>présenté comme « religion »</w:t>
      </w:r>
      <w:r w:rsidR="006A2756" w:rsidRPr="00327C2C">
        <w:rPr>
          <w:rStyle w:val="Appelnotedebasdep"/>
          <w:rFonts w:ascii="Times New Roman" w:hAnsi="Times New Roman" w:cs="Times New Roman"/>
          <w:color w:val="auto"/>
        </w:rPr>
        <w:footnoteReference w:id="73"/>
      </w:r>
      <w:r w:rsidRPr="00327C2C">
        <w:rPr>
          <w:rFonts w:ascii="Times New Roman" w:hAnsi="Times New Roman" w:cs="Times New Roman"/>
        </w:rPr>
        <w:t>.</w:t>
      </w:r>
      <w:r w:rsidR="00666FD7" w:rsidRPr="00327C2C">
        <w:rPr>
          <w:rFonts w:ascii="Times New Roman" w:hAnsi="Times New Roman" w:cs="Times New Roman"/>
        </w:rPr>
        <w:t xml:space="preserve"> </w:t>
      </w:r>
      <w:r w:rsidRPr="00327C2C">
        <w:rPr>
          <w:rFonts w:ascii="Times New Roman" w:hAnsi="Times New Roman" w:cs="Times New Roman"/>
        </w:rPr>
        <w:t>E</w:t>
      </w:r>
      <w:r w:rsidR="006A2756" w:rsidRPr="00327C2C">
        <w:rPr>
          <w:rFonts w:ascii="Times New Roman" w:hAnsi="Times New Roman" w:cs="Times New Roman"/>
        </w:rPr>
        <w:t xml:space="preserve">n </w:t>
      </w:r>
      <w:r w:rsidR="00CC4B82" w:rsidRPr="00327C2C">
        <w:rPr>
          <w:rFonts w:ascii="Times New Roman" w:hAnsi="Times New Roman" w:cs="Times New Roman"/>
        </w:rPr>
        <w:t>mai,</w:t>
      </w:r>
      <w:r w:rsidR="006A2756" w:rsidRPr="00327C2C">
        <w:rPr>
          <w:rFonts w:ascii="Times New Roman" w:hAnsi="Times New Roman" w:cs="Times New Roman"/>
        </w:rPr>
        <w:t xml:space="preserve"> Comte dit expressément l’avoir « prêché » comme telle, et se présente comme le « premier prêtre de l’Humanité » de la « religion finale »</w:t>
      </w:r>
      <w:r w:rsidR="006A2756" w:rsidRPr="00327C2C">
        <w:rPr>
          <w:rStyle w:val="Appelnotedebasdep"/>
          <w:rFonts w:ascii="Times New Roman" w:hAnsi="Times New Roman" w:cs="Times New Roman"/>
          <w:color w:val="auto"/>
        </w:rPr>
        <w:footnoteReference w:id="74"/>
      </w:r>
      <w:r w:rsidR="006A2756" w:rsidRPr="00327C2C">
        <w:rPr>
          <w:rFonts w:ascii="Times New Roman" w:hAnsi="Times New Roman" w:cs="Times New Roman"/>
        </w:rPr>
        <w:t xml:space="preserve">. </w:t>
      </w:r>
      <w:r w:rsidR="00CC4B82" w:rsidRPr="00327C2C">
        <w:rPr>
          <w:rFonts w:ascii="Times New Roman" w:hAnsi="Times New Roman" w:cs="Times New Roman"/>
        </w:rPr>
        <w:t>En septembre, i</w:t>
      </w:r>
      <w:r w:rsidR="006A2756" w:rsidRPr="00327C2C">
        <w:rPr>
          <w:rFonts w:ascii="Times New Roman" w:hAnsi="Times New Roman" w:cs="Times New Roman"/>
        </w:rPr>
        <w:t>l se félicite de ce que « l’indispensable mot de religion avec ses dérivés, n’offusque plus M. Littré »</w:t>
      </w:r>
      <w:r w:rsidR="006A2756" w:rsidRPr="00327C2C">
        <w:rPr>
          <w:rStyle w:val="Appelnotedebasdep"/>
          <w:rFonts w:ascii="Times New Roman" w:hAnsi="Times New Roman" w:cs="Times New Roman"/>
          <w:color w:val="auto"/>
        </w:rPr>
        <w:footnoteReference w:id="75"/>
      </w:r>
      <w:r w:rsidR="006A2756" w:rsidRPr="00327C2C">
        <w:rPr>
          <w:rFonts w:ascii="Times New Roman" w:hAnsi="Times New Roman" w:cs="Times New Roman"/>
        </w:rPr>
        <w:t xml:space="preserve">. En octobre, Comte, jugeant que son dernier cours oral « [l’]a définitivement installé </w:t>
      </w:r>
      <w:r w:rsidR="006A2756" w:rsidRPr="00327C2C">
        <w:rPr>
          <w:rFonts w:ascii="Times New Roman" w:hAnsi="Times New Roman" w:cs="Times New Roman"/>
        </w:rPr>
        <w:lastRenderedPageBreak/>
        <w:t>au point de vue religieux », proclame son « attitude définitive de constructeur » en modifiant le titre de son second grand traité</w:t>
      </w:r>
      <w:r w:rsidR="006A2756" w:rsidRPr="00327C2C">
        <w:rPr>
          <w:rStyle w:val="Appelnotedebasdep"/>
          <w:rFonts w:ascii="Times New Roman" w:hAnsi="Times New Roman" w:cs="Times New Roman"/>
          <w:color w:val="auto"/>
        </w:rPr>
        <w:footnoteReference w:id="76"/>
      </w:r>
      <w:r w:rsidR="006A2756" w:rsidRPr="00327C2C">
        <w:rPr>
          <w:rFonts w:ascii="Times New Roman" w:hAnsi="Times New Roman" w:cs="Times New Roman"/>
        </w:rPr>
        <w:t xml:space="preserve">. </w:t>
      </w:r>
    </w:p>
    <w:p w14:paraId="51E4ECF1" w14:textId="1AA1BF5C" w:rsidR="00A22F63" w:rsidRPr="00327C2C" w:rsidRDefault="006A2756" w:rsidP="00F20958">
      <w:pPr>
        <w:ind w:firstLine="708"/>
        <w:jc w:val="both"/>
        <w:rPr>
          <w:rFonts w:ascii="Times New Roman" w:hAnsi="Times New Roman" w:cs="Times New Roman"/>
        </w:rPr>
      </w:pPr>
      <w:r w:rsidRPr="00327C2C">
        <w:rPr>
          <w:rFonts w:ascii="Times New Roman" w:hAnsi="Times New Roman" w:cs="Times New Roman"/>
        </w:rPr>
        <w:t>Puis</w:t>
      </w:r>
      <w:r w:rsidRPr="00327C2C">
        <w:rPr>
          <w:rFonts w:ascii="Times New Roman" w:hAnsi="Times New Roman" w:cs="Times New Roman"/>
          <w:b/>
        </w:rPr>
        <w:t xml:space="preserve"> </w:t>
      </w:r>
      <w:r w:rsidRPr="00327C2C">
        <w:rPr>
          <w:rFonts w:ascii="Times New Roman" w:hAnsi="Times New Roman" w:cs="Times New Roman"/>
          <w:bCs/>
        </w:rPr>
        <w:t>en 1850,</w:t>
      </w:r>
      <w:r w:rsidRPr="00327C2C">
        <w:rPr>
          <w:rFonts w:ascii="Times New Roman" w:hAnsi="Times New Roman" w:cs="Times New Roman"/>
        </w:rPr>
        <w:t xml:space="preserve"> refaisant</w:t>
      </w:r>
      <w:r w:rsidRPr="00327C2C">
        <w:rPr>
          <w:rFonts w:ascii="Times New Roman" w:hAnsi="Times New Roman" w:cs="Times New Roman"/>
          <w:b/>
        </w:rPr>
        <w:t xml:space="preserve"> </w:t>
      </w:r>
      <w:r w:rsidRPr="00327C2C">
        <w:rPr>
          <w:rFonts w:ascii="Times New Roman" w:hAnsi="Times New Roman" w:cs="Times New Roman"/>
        </w:rPr>
        <w:t xml:space="preserve">l’historique de la « construction </w:t>
      </w:r>
      <w:r w:rsidR="003134FD" w:rsidRPr="00327C2C">
        <w:rPr>
          <w:rFonts w:ascii="Times New Roman" w:hAnsi="Times New Roman" w:cs="Times New Roman"/>
        </w:rPr>
        <w:t xml:space="preserve">publique de la vraie religion », </w:t>
      </w:r>
      <w:r w:rsidRPr="00327C2C">
        <w:rPr>
          <w:rFonts w:ascii="Times New Roman" w:hAnsi="Times New Roman" w:cs="Times New Roman"/>
        </w:rPr>
        <w:t>qu’il désigne alors comme « finale » et « universelle »</w:t>
      </w:r>
      <w:r w:rsidR="003134FD" w:rsidRPr="00327C2C">
        <w:rPr>
          <w:rFonts w:ascii="Times New Roman" w:hAnsi="Times New Roman" w:cs="Times New Roman"/>
        </w:rPr>
        <w:t>,</w:t>
      </w:r>
      <w:r w:rsidRPr="00327C2C">
        <w:rPr>
          <w:rFonts w:ascii="Times New Roman" w:hAnsi="Times New Roman" w:cs="Times New Roman"/>
        </w:rPr>
        <w:t xml:space="preserve"> Comte prend acte des progrès de la systématisation accomplis en poursuivant sa « grande exposition orale</w:t>
      </w:r>
      <w:r w:rsidR="00666FD7" w:rsidRPr="00327C2C">
        <w:rPr>
          <w:rStyle w:val="Appelnotedebasdep"/>
          <w:rFonts w:ascii="Times New Roman" w:hAnsi="Times New Roman" w:cs="Times New Roman"/>
          <w:color w:val="auto"/>
        </w:rPr>
        <w:footnoteReference w:id="77"/>
      </w:r>
      <w:r w:rsidRPr="00327C2C">
        <w:rPr>
          <w:rFonts w:ascii="Times New Roman" w:hAnsi="Times New Roman" w:cs="Times New Roman"/>
        </w:rPr>
        <w:t> »</w:t>
      </w:r>
      <w:r w:rsidR="0046579C" w:rsidRPr="00327C2C">
        <w:rPr>
          <w:rFonts w:ascii="Times New Roman" w:hAnsi="Times New Roman" w:cs="Times New Roman"/>
        </w:rPr>
        <w:t xml:space="preserve">. </w:t>
      </w:r>
      <w:r w:rsidR="00BB7C45" w:rsidRPr="00327C2C">
        <w:rPr>
          <w:rFonts w:ascii="Times New Roman" w:hAnsi="Times New Roman" w:cs="Times New Roman"/>
        </w:rPr>
        <w:t>En 1851</w:t>
      </w:r>
      <w:r w:rsidR="003134FD" w:rsidRPr="00327C2C">
        <w:rPr>
          <w:rFonts w:ascii="Times New Roman" w:hAnsi="Times New Roman" w:cs="Times New Roman"/>
          <w:b/>
        </w:rPr>
        <w:t>,</w:t>
      </w:r>
      <w:r w:rsidR="00BB7C45" w:rsidRPr="00327C2C">
        <w:rPr>
          <w:rFonts w:ascii="Times New Roman" w:hAnsi="Times New Roman" w:cs="Times New Roman"/>
        </w:rPr>
        <w:t xml:space="preserve"> le </w:t>
      </w:r>
      <w:r w:rsidR="000839B7" w:rsidRPr="00327C2C">
        <w:rPr>
          <w:rFonts w:ascii="Times New Roman" w:hAnsi="Times New Roman" w:cs="Times New Roman"/>
        </w:rPr>
        <w:t xml:space="preserve">sous-titre </w:t>
      </w:r>
      <w:r w:rsidR="00BB7C45" w:rsidRPr="00327C2C">
        <w:rPr>
          <w:rFonts w:ascii="Times New Roman" w:hAnsi="Times New Roman" w:cs="Times New Roman"/>
        </w:rPr>
        <w:t xml:space="preserve">de son second </w:t>
      </w:r>
      <w:r w:rsidR="00A71623" w:rsidRPr="00327C2C">
        <w:rPr>
          <w:rFonts w:ascii="Times New Roman" w:hAnsi="Times New Roman" w:cs="Times New Roman"/>
          <w:i/>
        </w:rPr>
        <w:t xml:space="preserve">Système </w:t>
      </w:r>
      <w:r w:rsidR="00A71623" w:rsidRPr="00327C2C">
        <w:rPr>
          <w:rFonts w:ascii="Times New Roman" w:hAnsi="Times New Roman" w:cs="Times New Roman"/>
        </w:rPr>
        <w:t xml:space="preserve">le dit </w:t>
      </w:r>
      <w:r w:rsidR="003134FD" w:rsidRPr="00327C2C">
        <w:rPr>
          <w:rFonts w:ascii="Times New Roman" w:hAnsi="Times New Roman" w:cs="Times New Roman"/>
        </w:rPr>
        <w:t>« </w:t>
      </w:r>
      <w:r w:rsidR="00BB7C45" w:rsidRPr="00327C2C">
        <w:rPr>
          <w:rFonts w:ascii="Times New Roman" w:hAnsi="Times New Roman" w:cs="Times New Roman"/>
        </w:rPr>
        <w:t>institu</w:t>
      </w:r>
      <w:r w:rsidR="00A71623" w:rsidRPr="00327C2C">
        <w:rPr>
          <w:rFonts w:ascii="Times New Roman" w:hAnsi="Times New Roman" w:cs="Times New Roman"/>
        </w:rPr>
        <w:t>ant la religion de l’Humanité » alors que</w:t>
      </w:r>
      <w:r w:rsidR="00BB7C45" w:rsidRPr="00327C2C">
        <w:rPr>
          <w:rFonts w:ascii="Times New Roman" w:hAnsi="Times New Roman" w:cs="Times New Roman"/>
        </w:rPr>
        <w:t xml:space="preserve"> l’ouvrage tout entier </w:t>
      </w:r>
      <w:r w:rsidR="00A71623" w:rsidRPr="00327C2C">
        <w:rPr>
          <w:rFonts w:ascii="Times New Roman" w:hAnsi="Times New Roman" w:cs="Times New Roman"/>
        </w:rPr>
        <w:t xml:space="preserve">est mis </w:t>
      </w:r>
      <w:r w:rsidR="00BB7C45" w:rsidRPr="00327C2C">
        <w:rPr>
          <w:rFonts w:ascii="Times New Roman" w:hAnsi="Times New Roman" w:cs="Times New Roman"/>
        </w:rPr>
        <w:t>sous le patronage de Clotilde de Vaux</w:t>
      </w:r>
      <w:r w:rsidR="00A71623" w:rsidRPr="00327C2C">
        <w:rPr>
          <w:rFonts w:ascii="Times New Roman" w:hAnsi="Times New Roman" w:cs="Times New Roman"/>
        </w:rPr>
        <w:t xml:space="preserve">, </w:t>
      </w:r>
      <w:r w:rsidR="00BB7C45" w:rsidRPr="00327C2C">
        <w:rPr>
          <w:rFonts w:ascii="Times New Roman" w:hAnsi="Times New Roman" w:cs="Times New Roman"/>
        </w:rPr>
        <w:t>de la « Dédicace » et ses compléments</w:t>
      </w:r>
      <w:r w:rsidR="00BB7C45" w:rsidRPr="00327C2C">
        <w:rPr>
          <w:rStyle w:val="Appelnotedebasdep"/>
          <w:rFonts w:ascii="Times New Roman" w:hAnsi="Times New Roman" w:cs="Times New Roman"/>
          <w:color w:val="auto"/>
        </w:rPr>
        <w:footnoteReference w:id="78"/>
      </w:r>
      <w:r w:rsidR="00BB7C45" w:rsidRPr="00327C2C">
        <w:rPr>
          <w:rFonts w:ascii="Times New Roman" w:hAnsi="Times New Roman" w:cs="Times New Roman"/>
        </w:rPr>
        <w:t xml:space="preserve"> à l’« Invocation finale</w:t>
      </w:r>
      <w:r w:rsidR="006D4E96" w:rsidRPr="00327C2C">
        <w:rPr>
          <w:rStyle w:val="Appelnotedebasdep"/>
          <w:rFonts w:ascii="Times New Roman" w:hAnsi="Times New Roman" w:cs="Times New Roman"/>
          <w:color w:val="auto"/>
        </w:rPr>
        <w:footnoteReference w:id="79"/>
      </w:r>
      <w:r w:rsidR="00BB7C45" w:rsidRPr="00327C2C">
        <w:rPr>
          <w:rFonts w:ascii="Times New Roman" w:hAnsi="Times New Roman" w:cs="Times New Roman"/>
        </w:rPr>
        <w:t> »</w:t>
      </w:r>
      <w:r w:rsidR="00A71623" w:rsidRPr="00327C2C">
        <w:rPr>
          <w:rFonts w:ascii="Times New Roman" w:hAnsi="Times New Roman" w:cs="Times New Roman"/>
        </w:rPr>
        <w:t>, et</w:t>
      </w:r>
      <w:r w:rsidR="00BB7C45" w:rsidRPr="00327C2C">
        <w:rPr>
          <w:rFonts w:ascii="Times New Roman" w:hAnsi="Times New Roman" w:cs="Times New Roman"/>
        </w:rPr>
        <w:t xml:space="preserve"> la</w:t>
      </w:r>
      <w:r w:rsidR="00BB7C45" w:rsidRPr="00327C2C">
        <w:rPr>
          <w:rFonts w:ascii="Times New Roman" w:hAnsi="Times New Roman" w:cs="Times New Roman"/>
          <w:i/>
        </w:rPr>
        <w:t xml:space="preserve"> </w:t>
      </w:r>
      <w:r w:rsidR="00BB7C45" w:rsidRPr="00327C2C">
        <w:rPr>
          <w:rFonts w:ascii="Times New Roman" w:hAnsi="Times New Roman" w:cs="Times New Roman"/>
        </w:rPr>
        <w:t>« Préface » promeut Clotilde en « ange inspirateur</w:t>
      </w:r>
      <w:r w:rsidR="006D4E96" w:rsidRPr="00327C2C">
        <w:rPr>
          <w:rStyle w:val="Appelnotedebasdep"/>
          <w:rFonts w:ascii="Times New Roman" w:hAnsi="Times New Roman" w:cs="Times New Roman"/>
          <w:color w:val="auto"/>
        </w:rPr>
        <w:footnoteReference w:id="80"/>
      </w:r>
      <w:r w:rsidR="00BB7C45" w:rsidRPr="00327C2C">
        <w:rPr>
          <w:rFonts w:ascii="Times New Roman" w:hAnsi="Times New Roman" w:cs="Times New Roman"/>
        </w:rPr>
        <w:t> »</w:t>
      </w:r>
      <w:r w:rsidR="00A71623" w:rsidRPr="00327C2C">
        <w:rPr>
          <w:rFonts w:ascii="Times New Roman" w:hAnsi="Times New Roman" w:cs="Times New Roman"/>
        </w:rPr>
        <w:t> ; c</w:t>
      </w:r>
      <w:r w:rsidR="0046579C" w:rsidRPr="00327C2C">
        <w:rPr>
          <w:rFonts w:ascii="Times New Roman" w:hAnsi="Times New Roman" w:cs="Times New Roman"/>
        </w:rPr>
        <w:t xml:space="preserve">ette même « Préface » proclame </w:t>
      </w:r>
      <w:r w:rsidR="00BB7C45" w:rsidRPr="00327C2C">
        <w:rPr>
          <w:rFonts w:ascii="Times New Roman" w:hAnsi="Times New Roman" w:cs="Times New Roman"/>
        </w:rPr>
        <w:t>qu’il s’agit de « foi nouvelle</w:t>
      </w:r>
      <w:r w:rsidR="006D4E96" w:rsidRPr="00327C2C">
        <w:rPr>
          <w:rStyle w:val="Appelnotedebasdep"/>
          <w:rFonts w:ascii="Times New Roman" w:hAnsi="Times New Roman" w:cs="Times New Roman"/>
          <w:color w:val="auto"/>
        </w:rPr>
        <w:footnoteReference w:id="81"/>
      </w:r>
      <w:r w:rsidR="00BB7C45" w:rsidRPr="00327C2C">
        <w:rPr>
          <w:rFonts w:ascii="Times New Roman" w:hAnsi="Times New Roman" w:cs="Times New Roman"/>
        </w:rPr>
        <w:t> » et  de « construction religieuse</w:t>
      </w:r>
      <w:r w:rsidR="006D4E96" w:rsidRPr="00327C2C">
        <w:rPr>
          <w:rStyle w:val="Appelnotedebasdep"/>
          <w:rFonts w:ascii="Times New Roman" w:hAnsi="Times New Roman" w:cs="Times New Roman"/>
          <w:color w:val="auto"/>
        </w:rPr>
        <w:footnoteReference w:id="82"/>
      </w:r>
      <w:r w:rsidR="00BB7C45" w:rsidRPr="00327C2C">
        <w:rPr>
          <w:rFonts w:ascii="Times New Roman" w:hAnsi="Times New Roman" w:cs="Times New Roman"/>
        </w:rPr>
        <w:t xml:space="preserve"> ». </w:t>
      </w:r>
      <w:r w:rsidR="00A71623" w:rsidRPr="00327C2C">
        <w:rPr>
          <w:rFonts w:ascii="Times New Roman" w:hAnsi="Times New Roman" w:cs="Times New Roman"/>
        </w:rPr>
        <w:t>En 1852, l</w:t>
      </w:r>
      <w:r w:rsidR="0046579C" w:rsidRPr="00327C2C">
        <w:rPr>
          <w:rFonts w:ascii="Times New Roman" w:hAnsi="Times New Roman" w:cs="Times New Roman"/>
        </w:rPr>
        <w:t xml:space="preserve">a « Théorie générale de la religion » est </w:t>
      </w:r>
      <w:r w:rsidR="00A71623" w:rsidRPr="00327C2C">
        <w:rPr>
          <w:rFonts w:ascii="Times New Roman" w:hAnsi="Times New Roman" w:cs="Times New Roman"/>
        </w:rPr>
        <w:t xml:space="preserve">systématisée </w:t>
      </w:r>
      <w:r w:rsidR="0046579C" w:rsidRPr="00327C2C">
        <w:rPr>
          <w:rFonts w:ascii="Times New Roman" w:hAnsi="Times New Roman" w:cs="Times New Roman"/>
        </w:rPr>
        <w:t>au premier chapitre du tome II du</w:t>
      </w:r>
      <w:r w:rsidR="00A71623" w:rsidRPr="00327C2C">
        <w:rPr>
          <w:rFonts w:ascii="Times New Roman" w:hAnsi="Times New Roman" w:cs="Times New Roman"/>
        </w:rPr>
        <w:t xml:space="preserve"> traité</w:t>
      </w:r>
      <w:r w:rsidR="0046579C" w:rsidRPr="00327C2C">
        <w:rPr>
          <w:rStyle w:val="Appelnotedebasdep"/>
          <w:rFonts w:ascii="Times New Roman" w:hAnsi="Times New Roman" w:cs="Times New Roman"/>
          <w:color w:val="auto"/>
        </w:rPr>
        <w:footnoteReference w:id="83"/>
      </w:r>
      <w:r w:rsidR="009A6BEF" w:rsidRPr="00327C2C">
        <w:rPr>
          <w:rFonts w:ascii="Times New Roman" w:hAnsi="Times New Roman" w:cs="Times New Roman"/>
        </w:rPr>
        <w:t xml:space="preserve">. Comte va jusqu’à </w:t>
      </w:r>
      <w:r w:rsidR="00A71623" w:rsidRPr="00327C2C">
        <w:rPr>
          <w:rFonts w:ascii="Times New Roman" w:hAnsi="Times New Roman" w:cs="Times New Roman"/>
        </w:rPr>
        <w:t>suspend</w:t>
      </w:r>
      <w:r w:rsidR="009A6BEF" w:rsidRPr="00327C2C">
        <w:rPr>
          <w:rFonts w:ascii="Times New Roman" w:hAnsi="Times New Roman" w:cs="Times New Roman"/>
        </w:rPr>
        <w:t>re</w:t>
      </w:r>
      <w:r w:rsidR="00A71623" w:rsidRPr="00327C2C">
        <w:rPr>
          <w:rFonts w:ascii="Times New Roman" w:hAnsi="Times New Roman" w:cs="Times New Roman"/>
        </w:rPr>
        <w:t xml:space="preserve"> la rédaction </w:t>
      </w:r>
      <w:r w:rsidR="009A6BEF" w:rsidRPr="00327C2C">
        <w:rPr>
          <w:rFonts w:ascii="Times New Roman" w:hAnsi="Times New Roman" w:cs="Times New Roman"/>
        </w:rPr>
        <w:t xml:space="preserve">de son traité </w:t>
      </w:r>
      <w:r w:rsidR="00A71623" w:rsidRPr="00327C2C">
        <w:rPr>
          <w:rFonts w:ascii="Times New Roman" w:hAnsi="Times New Roman" w:cs="Times New Roman"/>
        </w:rPr>
        <w:t xml:space="preserve">pour publier en urgence </w:t>
      </w:r>
      <w:r w:rsidR="0046579C" w:rsidRPr="00327C2C">
        <w:rPr>
          <w:rFonts w:ascii="Times New Roman" w:hAnsi="Times New Roman" w:cs="Times New Roman"/>
        </w:rPr>
        <w:t xml:space="preserve">le </w:t>
      </w:r>
      <w:r w:rsidR="0046579C" w:rsidRPr="00327C2C">
        <w:rPr>
          <w:rFonts w:ascii="Times New Roman" w:hAnsi="Times New Roman" w:cs="Times New Roman"/>
          <w:i/>
        </w:rPr>
        <w:t>Catéchisme positiviste</w:t>
      </w:r>
      <w:r w:rsidR="00A22F63" w:rsidRPr="00327C2C">
        <w:rPr>
          <w:rFonts w:ascii="Times New Roman" w:hAnsi="Times New Roman" w:cs="Times New Roman"/>
        </w:rPr>
        <w:t>, qui pro</w:t>
      </w:r>
      <w:r w:rsidR="009A6BEF" w:rsidRPr="00327C2C">
        <w:rPr>
          <w:rFonts w:ascii="Times New Roman" w:hAnsi="Times New Roman" w:cs="Times New Roman"/>
        </w:rPr>
        <w:t xml:space="preserve">pose en « Conclusion » une </w:t>
      </w:r>
      <w:r w:rsidR="00A22F63" w:rsidRPr="00327C2C">
        <w:rPr>
          <w:rFonts w:ascii="Times New Roman" w:hAnsi="Times New Roman" w:cs="Times New Roman"/>
        </w:rPr>
        <w:t xml:space="preserve">« Histoire générale de la religion » </w:t>
      </w:r>
      <w:r w:rsidR="009A6BEF" w:rsidRPr="00327C2C">
        <w:rPr>
          <w:rFonts w:ascii="Times New Roman" w:hAnsi="Times New Roman" w:cs="Times New Roman"/>
        </w:rPr>
        <w:t xml:space="preserve">où tout est vu </w:t>
      </w:r>
      <w:r w:rsidR="00A22F63" w:rsidRPr="00327C2C">
        <w:rPr>
          <w:rFonts w:ascii="Times New Roman" w:hAnsi="Times New Roman" w:cs="Times New Roman"/>
        </w:rPr>
        <w:t>l’angle religieux</w:t>
      </w:r>
      <w:r w:rsidR="009A6BEF" w:rsidRPr="00327C2C">
        <w:rPr>
          <w:rFonts w:ascii="Times New Roman" w:hAnsi="Times New Roman" w:cs="Times New Roman"/>
        </w:rPr>
        <w:t xml:space="preserve"> : </w:t>
      </w:r>
      <w:r w:rsidR="00A22F63" w:rsidRPr="00327C2C">
        <w:rPr>
          <w:rFonts w:ascii="Times New Roman" w:hAnsi="Times New Roman" w:cs="Times New Roman"/>
        </w:rPr>
        <w:t xml:space="preserve">non seulement </w:t>
      </w:r>
      <w:r w:rsidR="009A6BEF" w:rsidRPr="00327C2C">
        <w:rPr>
          <w:rFonts w:ascii="Times New Roman" w:hAnsi="Times New Roman" w:cs="Times New Roman"/>
        </w:rPr>
        <w:t>Comte</w:t>
      </w:r>
      <w:r w:rsidR="00A22F63" w:rsidRPr="00327C2C">
        <w:rPr>
          <w:rFonts w:ascii="Times New Roman" w:hAnsi="Times New Roman" w:cs="Times New Roman"/>
        </w:rPr>
        <w:t xml:space="preserve"> en vient à reconnaître au « religieux » une valeur positive, mais il en fait le but même de la philosophie : « Ainsi toute l’histoire de l’Humanité se condense nécessairement dans celle de la religion. La loi générale du mouvement humain consiste, sous un aspect quelconque, en ce que l’homme devient de plus en plus religieux</w:t>
      </w:r>
      <w:r w:rsidR="00C51BA6" w:rsidRPr="00327C2C">
        <w:rPr>
          <w:rStyle w:val="Appelnotedebasdep"/>
          <w:rFonts w:ascii="Times New Roman" w:hAnsi="Times New Roman" w:cs="Times New Roman"/>
          <w:color w:val="auto"/>
        </w:rPr>
        <w:footnoteReference w:id="84"/>
      </w:r>
      <w:r w:rsidR="00A22F63" w:rsidRPr="00327C2C">
        <w:rPr>
          <w:rFonts w:ascii="Times New Roman" w:hAnsi="Times New Roman" w:cs="Times New Roman"/>
        </w:rPr>
        <w:t> ».</w:t>
      </w:r>
    </w:p>
    <w:p w14:paraId="292DBF1A" w14:textId="77777777" w:rsidR="00634009" w:rsidRPr="00327C2C" w:rsidRDefault="00634009" w:rsidP="00047BBB">
      <w:pPr>
        <w:jc w:val="both"/>
        <w:rPr>
          <w:rFonts w:ascii="Times New Roman" w:hAnsi="Times New Roman" w:cs="Times New Roman"/>
        </w:rPr>
      </w:pPr>
    </w:p>
    <w:p w14:paraId="372350C1" w14:textId="54306F2D" w:rsidR="00634009" w:rsidRPr="00327C2C" w:rsidRDefault="00F7791F" w:rsidP="00047BBB">
      <w:pPr>
        <w:jc w:val="both"/>
        <w:rPr>
          <w:rFonts w:ascii="Times New Roman" w:hAnsi="Times New Roman" w:cs="Times New Roman"/>
        </w:rPr>
      </w:pPr>
      <w:r w:rsidRPr="00327C2C">
        <w:rPr>
          <w:rFonts w:ascii="Times New Roman" w:hAnsi="Times New Roman" w:cs="Times New Roman"/>
        </w:rPr>
        <w:tab/>
      </w:r>
      <w:r w:rsidR="00DE46B5" w:rsidRPr="00327C2C">
        <w:rPr>
          <w:rFonts w:ascii="Times New Roman" w:hAnsi="Times New Roman" w:cs="Times New Roman"/>
        </w:rPr>
        <w:t>Ayant multiplié les proclamations de reconnaissance à son « ange inspirateur », Comte a donné des arguments à une interprétation attribuant son engagement religieux à son affectivité troublée</w:t>
      </w:r>
      <w:r w:rsidR="00634009" w:rsidRPr="00327C2C">
        <w:rPr>
          <w:rFonts w:ascii="Times New Roman" w:hAnsi="Times New Roman" w:cs="Times New Roman"/>
        </w:rPr>
        <w:t xml:space="preserve"> par son amour endeuillé et sublimé. </w:t>
      </w:r>
      <w:r w:rsidR="00DE46B5" w:rsidRPr="00327C2C">
        <w:rPr>
          <w:rFonts w:ascii="Times New Roman" w:hAnsi="Times New Roman" w:cs="Times New Roman"/>
        </w:rPr>
        <w:t xml:space="preserve">Certains </w:t>
      </w:r>
      <w:r w:rsidR="00634009" w:rsidRPr="00327C2C">
        <w:rPr>
          <w:rFonts w:ascii="Times New Roman" w:hAnsi="Times New Roman" w:cs="Times New Roman"/>
        </w:rPr>
        <w:t xml:space="preserve">ont vu une contradiction entre le système fortement raisonné du </w:t>
      </w:r>
      <w:r w:rsidR="00634009" w:rsidRPr="00327C2C">
        <w:rPr>
          <w:rFonts w:ascii="Times New Roman" w:hAnsi="Times New Roman" w:cs="Times New Roman"/>
          <w:i/>
        </w:rPr>
        <w:t>Cours</w:t>
      </w:r>
      <w:r w:rsidR="00634009" w:rsidRPr="00327C2C">
        <w:rPr>
          <w:rFonts w:ascii="Times New Roman" w:hAnsi="Times New Roman" w:cs="Times New Roman"/>
        </w:rPr>
        <w:t xml:space="preserve"> et ce qui devient</w:t>
      </w:r>
      <w:r w:rsidR="00DE46B5" w:rsidRPr="00327C2C">
        <w:rPr>
          <w:rFonts w:ascii="Times New Roman" w:hAnsi="Times New Roman" w:cs="Times New Roman"/>
        </w:rPr>
        <w:t xml:space="preserve"> le positivisme religieux ; d’</w:t>
      </w:r>
      <w:r w:rsidR="00634009" w:rsidRPr="00327C2C">
        <w:rPr>
          <w:rFonts w:ascii="Times New Roman" w:hAnsi="Times New Roman" w:cs="Times New Roman"/>
        </w:rPr>
        <w:t>autres on</w:t>
      </w:r>
      <w:r w:rsidR="00DE46B5" w:rsidRPr="00327C2C">
        <w:rPr>
          <w:rFonts w:ascii="Times New Roman" w:hAnsi="Times New Roman" w:cs="Times New Roman"/>
        </w:rPr>
        <w:t xml:space="preserve">t estimé, comme Comte l’a </w:t>
      </w:r>
      <w:r w:rsidR="00634009" w:rsidRPr="00327C2C">
        <w:rPr>
          <w:rFonts w:ascii="Times New Roman" w:hAnsi="Times New Roman" w:cs="Times New Roman"/>
        </w:rPr>
        <w:t>affirmé, qu’il y a une logique profonde de l</w:t>
      </w:r>
      <w:r w:rsidR="00DE46B5" w:rsidRPr="00327C2C">
        <w:rPr>
          <w:rFonts w:ascii="Times New Roman" w:hAnsi="Times New Roman" w:cs="Times New Roman"/>
        </w:rPr>
        <w:t>’un à l’autre. O</w:t>
      </w:r>
      <w:r w:rsidR="00634009" w:rsidRPr="00327C2C">
        <w:rPr>
          <w:rFonts w:ascii="Times New Roman" w:hAnsi="Times New Roman" w:cs="Times New Roman"/>
        </w:rPr>
        <w:t xml:space="preserve">n se gardera </w:t>
      </w:r>
      <w:r w:rsidR="00DE46B5" w:rsidRPr="00327C2C">
        <w:rPr>
          <w:rFonts w:ascii="Times New Roman" w:hAnsi="Times New Roman" w:cs="Times New Roman"/>
        </w:rPr>
        <w:t xml:space="preserve">ici </w:t>
      </w:r>
      <w:r w:rsidR="00634009" w:rsidRPr="00327C2C">
        <w:rPr>
          <w:rFonts w:ascii="Times New Roman" w:hAnsi="Times New Roman" w:cs="Times New Roman"/>
        </w:rPr>
        <w:t>de gloser sur les effets heureux ou malheureux de « l’année sans p</w:t>
      </w:r>
      <w:r w:rsidR="00DE46B5" w:rsidRPr="00327C2C">
        <w:rPr>
          <w:rFonts w:ascii="Times New Roman" w:hAnsi="Times New Roman" w:cs="Times New Roman"/>
        </w:rPr>
        <w:t xml:space="preserve">areille » ; la tournure religieuse du positivisme comtien est en tout cas à comprendre </w:t>
      </w:r>
      <w:r w:rsidR="00634009" w:rsidRPr="00327C2C">
        <w:rPr>
          <w:rFonts w:ascii="Times New Roman" w:hAnsi="Times New Roman" w:cs="Times New Roman"/>
        </w:rPr>
        <w:t>dans le développement d’un processus de systé</w:t>
      </w:r>
      <w:r w:rsidR="00DE46B5" w:rsidRPr="00327C2C">
        <w:rPr>
          <w:rFonts w:ascii="Times New Roman" w:hAnsi="Times New Roman" w:cs="Times New Roman"/>
        </w:rPr>
        <w:t>matisation.</w:t>
      </w:r>
    </w:p>
    <w:p w14:paraId="66F8E86D" w14:textId="77777777" w:rsidR="00634009" w:rsidRPr="00327C2C" w:rsidRDefault="00634009" w:rsidP="00047BBB">
      <w:pPr>
        <w:jc w:val="both"/>
        <w:rPr>
          <w:rFonts w:ascii="Times New Roman" w:hAnsi="Times New Roman" w:cs="Times New Roman"/>
        </w:rPr>
      </w:pPr>
    </w:p>
    <w:p w14:paraId="69F16341" w14:textId="77777777" w:rsidR="006D7F3D" w:rsidRPr="00327C2C" w:rsidRDefault="006D7F3D" w:rsidP="00047BBB">
      <w:pPr>
        <w:jc w:val="both"/>
        <w:rPr>
          <w:rFonts w:ascii="Times New Roman" w:hAnsi="Times New Roman" w:cs="Times New Roman"/>
        </w:rPr>
      </w:pPr>
    </w:p>
    <w:p w14:paraId="31745F18" w14:textId="3B132EA6" w:rsidR="00634009" w:rsidRPr="00327C2C" w:rsidRDefault="00634009" w:rsidP="00047BBB">
      <w:pPr>
        <w:widowControl w:val="0"/>
        <w:autoSpaceDE w:val="0"/>
        <w:autoSpaceDN w:val="0"/>
        <w:adjustRightInd w:val="0"/>
        <w:jc w:val="both"/>
        <w:rPr>
          <w:rFonts w:ascii="Times New Roman" w:hAnsi="Times New Roman" w:cs="Times New Roman"/>
          <w:i/>
          <w:sz w:val="28"/>
          <w:szCs w:val="28"/>
        </w:rPr>
      </w:pPr>
      <w:r w:rsidRPr="00327C2C">
        <w:rPr>
          <w:rFonts w:ascii="Times New Roman" w:hAnsi="Times New Roman" w:cs="Times New Roman"/>
          <w:b/>
          <w:i/>
          <w:sz w:val="28"/>
          <w:szCs w:val="28"/>
        </w:rPr>
        <w:t>II</w:t>
      </w:r>
      <w:r w:rsidR="00D97163" w:rsidRPr="00327C2C">
        <w:rPr>
          <w:rFonts w:ascii="Times New Roman" w:hAnsi="Times New Roman" w:cs="Times New Roman"/>
          <w:b/>
          <w:i/>
          <w:sz w:val="28"/>
          <w:szCs w:val="28"/>
        </w:rPr>
        <w:t xml:space="preserve"> —</w:t>
      </w:r>
      <w:r w:rsidRPr="00327C2C">
        <w:rPr>
          <w:rFonts w:ascii="Times New Roman" w:hAnsi="Times New Roman" w:cs="Times New Roman"/>
          <w:i/>
          <w:sz w:val="28"/>
          <w:szCs w:val="28"/>
        </w:rPr>
        <w:t xml:space="preserve"> </w:t>
      </w:r>
      <w:r w:rsidR="006D7F3D" w:rsidRPr="00327C2C">
        <w:rPr>
          <w:rFonts w:ascii="Times New Roman" w:hAnsi="Times New Roman" w:cs="Times New Roman"/>
          <w:b/>
          <w:i/>
          <w:sz w:val="28"/>
          <w:szCs w:val="28"/>
        </w:rPr>
        <w:t xml:space="preserve">Les thèmes </w:t>
      </w:r>
      <w:r w:rsidRPr="00327C2C">
        <w:rPr>
          <w:rFonts w:ascii="Times New Roman" w:hAnsi="Times New Roman" w:cs="Times New Roman"/>
          <w:b/>
          <w:i/>
          <w:sz w:val="28"/>
          <w:szCs w:val="28"/>
        </w:rPr>
        <w:t>clés de la Religion positiviste</w:t>
      </w:r>
      <w:r w:rsidRPr="00327C2C">
        <w:rPr>
          <w:rFonts w:ascii="Times New Roman" w:hAnsi="Times New Roman" w:cs="Times New Roman"/>
          <w:i/>
          <w:sz w:val="28"/>
          <w:szCs w:val="28"/>
        </w:rPr>
        <w:t xml:space="preserve"> </w:t>
      </w:r>
    </w:p>
    <w:p w14:paraId="7FDAA4AC" w14:textId="77777777" w:rsidR="00634009" w:rsidRPr="00327C2C" w:rsidRDefault="00634009" w:rsidP="00047BBB">
      <w:pPr>
        <w:jc w:val="both"/>
        <w:rPr>
          <w:rFonts w:ascii="Times New Roman" w:hAnsi="Times New Roman" w:cs="Times New Roman"/>
        </w:rPr>
      </w:pPr>
    </w:p>
    <w:p w14:paraId="650D1E88" w14:textId="2FCA793B" w:rsidR="00A04F98" w:rsidRPr="00327C2C" w:rsidRDefault="00634009" w:rsidP="00047BBB">
      <w:pPr>
        <w:jc w:val="both"/>
        <w:rPr>
          <w:rFonts w:ascii="Times New Roman" w:hAnsi="Times New Roman" w:cs="Times New Roman"/>
          <w:b/>
        </w:rPr>
      </w:pPr>
      <w:r w:rsidRPr="00327C2C">
        <w:rPr>
          <w:rFonts w:ascii="Times New Roman" w:hAnsi="Times New Roman" w:cs="Times New Roman"/>
          <w:b/>
        </w:rPr>
        <w:t>1</w:t>
      </w:r>
      <w:r w:rsidR="00A04F98" w:rsidRPr="00327C2C">
        <w:rPr>
          <w:rFonts w:ascii="Times New Roman" w:hAnsi="Times New Roman" w:cs="Times New Roman"/>
          <w:b/>
        </w:rPr>
        <w:t>- Les trois volets de la religion positiviste de l’H</w:t>
      </w:r>
      <w:r w:rsidR="006D7F3D" w:rsidRPr="00327C2C">
        <w:rPr>
          <w:rFonts w:ascii="Times New Roman" w:hAnsi="Times New Roman" w:cs="Times New Roman"/>
          <w:b/>
        </w:rPr>
        <w:t xml:space="preserve">umanité : </w:t>
      </w:r>
      <w:r w:rsidR="00A04F98" w:rsidRPr="00327C2C">
        <w:rPr>
          <w:rFonts w:ascii="Times New Roman" w:hAnsi="Times New Roman" w:cs="Times New Roman"/>
        </w:rPr>
        <w:t xml:space="preserve">Dogme </w:t>
      </w:r>
      <w:r w:rsidR="00A04F98" w:rsidRPr="00327C2C">
        <w:rPr>
          <w:rFonts w:ascii="Times New Roman" w:hAnsi="Times New Roman" w:cs="Times New Roman"/>
        </w:rPr>
        <w:softHyphen/>
      </w:r>
      <w:r w:rsidR="00BF5735" w:rsidRPr="00327C2C">
        <w:rPr>
          <w:rFonts w:ascii="Times New Roman" w:hAnsi="Times New Roman" w:cs="Times New Roman"/>
        </w:rPr>
        <w:t xml:space="preserve">– </w:t>
      </w:r>
      <w:r w:rsidR="00A04F98" w:rsidRPr="00327C2C">
        <w:rPr>
          <w:rFonts w:ascii="Times New Roman" w:hAnsi="Times New Roman" w:cs="Times New Roman"/>
        </w:rPr>
        <w:t xml:space="preserve">Culte </w:t>
      </w:r>
      <w:r w:rsidR="00BF5735" w:rsidRPr="00327C2C">
        <w:rPr>
          <w:rFonts w:ascii="Times New Roman" w:hAnsi="Times New Roman" w:cs="Times New Roman"/>
        </w:rPr>
        <w:t xml:space="preserve">– </w:t>
      </w:r>
      <w:r w:rsidR="00A04F98" w:rsidRPr="00327C2C">
        <w:rPr>
          <w:rFonts w:ascii="Times New Roman" w:hAnsi="Times New Roman" w:cs="Times New Roman"/>
        </w:rPr>
        <w:t xml:space="preserve">Régime </w:t>
      </w:r>
    </w:p>
    <w:p w14:paraId="43592C8F" w14:textId="77777777" w:rsidR="00A04F98" w:rsidRPr="00327C2C" w:rsidRDefault="00A04F98" w:rsidP="00047BBB">
      <w:pPr>
        <w:jc w:val="both"/>
        <w:rPr>
          <w:rFonts w:ascii="Times New Roman" w:hAnsi="Times New Roman" w:cs="Times New Roman"/>
        </w:rPr>
      </w:pPr>
    </w:p>
    <w:p w14:paraId="31EF4FC5" w14:textId="2B4D6B32" w:rsidR="004F0599" w:rsidRPr="00327C2C" w:rsidRDefault="006D7F3D" w:rsidP="00047BBB">
      <w:pPr>
        <w:jc w:val="both"/>
        <w:rPr>
          <w:rFonts w:ascii="Times New Roman" w:hAnsi="Times New Roman" w:cs="Times New Roman"/>
          <w:b/>
        </w:rPr>
      </w:pPr>
      <w:r w:rsidRPr="00327C2C">
        <w:rPr>
          <w:rFonts w:ascii="Times New Roman" w:hAnsi="Times New Roman" w:cs="Times New Roman"/>
        </w:rPr>
        <w:tab/>
      </w:r>
      <w:r w:rsidR="00A04F98" w:rsidRPr="00327C2C">
        <w:rPr>
          <w:rFonts w:ascii="Times New Roman" w:hAnsi="Times New Roman" w:cs="Times New Roman"/>
        </w:rPr>
        <w:t xml:space="preserve">Dès </w:t>
      </w:r>
      <w:r w:rsidR="00A04F98" w:rsidRPr="00327C2C">
        <w:rPr>
          <w:rFonts w:ascii="Times New Roman" w:hAnsi="Times New Roman" w:cs="Times New Roman"/>
          <w:bCs/>
        </w:rPr>
        <w:t>1849</w:t>
      </w:r>
      <w:r w:rsidR="00A04F98" w:rsidRPr="00327C2C">
        <w:rPr>
          <w:rFonts w:ascii="Times New Roman" w:hAnsi="Times New Roman" w:cs="Times New Roman"/>
          <w:b/>
        </w:rPr>
        <w:t xml:space="preserve"> </w:t>
      </w:r>
      <w:r w:rsidR="00A04F98" w:rsidRPr="00327C2C">
        <w:rPr>
          <w:rFonts w:ascii="Times New Roman" w:hAnsi="Times New Roman" w:cs="Times New Roman"/>
        </w:rPr>
        <w:t>Comte déplo</w:t>
      </w:r>
      <w:r w:rsidRPr="00327C2C">
        <w:rPr>
          <w:rFonts w:ascii="Times New Roman" w:hAnsi="Times New Roman" w:cs="Times New Roman"/>
        </w:rPr>
        <w:t>ie cette tripartition dans son c</w:t>
      </w:r>
      <w:r w:rsidR="00A04F98" w:rsidRPr="00327C2C">
        <w:rPr>
          <w:rFonts w:ascii="Times New Roman" w:hAnsi="Times New Roman" w:cs="Times New Roman"/>
        </w:rPr>
        <w:t>ours oral</w:t>
      </w:r>
      <w:r w:rsidR="00C51BA6" w:rsidRPr="00327C2C">
        <w:rPr>
          <w:rFonts w:ascii="Times New Roman" w:hAnsi="Times New Roman" w:cs="Times New Roman"/>
        </w:rPr>
        <w:t xml:space="preserve"> : </w:t>
      </w:r>
      <w:r w:rsidR="00A04F98" w:rsidRPr="00327C2C">
        <w:rPr>
          <w:rFonts w:ascii="Times New Roman" w:hAnsi="Times New Roman" w:cs="Times New Roman"/>
        </w:rPr>
        <w:t xml:space="preserve">« La vraie religion fut alors systématisée directement dans tous ses éléments fondamentaux, le dogme, le régime et </w:t>
      </w:r>
      <w:r w:rsidR="00A04F98" w:rsidRPr="00327C2C">
        <w:rPr>
          <w:rFonts w:ascii="Times New Roman" w:hAnsi="Times New Roman" w:cs="Times New Roman"/>
        </w:rPr>
        <w:lastRenderedPageBreak/>
        <w:t>même le culte</w:t>
      </w:r>
      <w:r w:rsidR="00C51BA6" w:rsidRPr="00327C2C">
        <w:rPr>
          <w:rStyle w:val="Appelnotedebasdep"/>
          <w:rFonts w:ascii="Times New Roman" w:hAnsi="Times New Roman" w:cs="Times New Roman"/>
          <w:color w:val="auto"/>
        </w:rPr>
        <w:footnoteReference w:id="85"/>
      </w:r>
      <w:r w:rsidR="00A04F98" w:rsidRPr="00327C2C">
        <w:rPr>
          <w:rFonts w:ascii="Times New Roman" w:hAnsi="Times New Roman" w:cs="Times New Roman"/>
        </w:rPr>
        <w:t xml:space="preserve"> ». Cette déclinaison en trois parties donne les cadres de l’exposé comtien : elle ordonne, en </w:t>
      </w:r>
      <w:r w:rsidR="00A04F98" w:rsidRPr="00327C2C">
        <w:rPr>
          <w:rFonts w:ascii="Times New Roman" w:hAnsi="Times New Roman" w:cs="Times New Roman"/>
          <w:bCs/>
        </w:rPr>
        <w:t xml:space="preserve">1851, </w:t>
      </w:r>
      <w:r w:rsidR="00A04F98" w:rsidRPr="00327C2C">
        <w:rPr>
          <w:rFonts w:ascii="Times New Roman" w:hAnsi="Times New Roman" w:cs="Times New Roman"/>
        </w:rPr>
        <w:t xml:space="preserve">la « Théorie générale de la religion » au premier chapitre du tome II du </w:t>
      </w:r>
      <w:r w:rsidR="00A04F98" w:rsidRPr="00327C2C">
        <w:rPr>
          <w:rFonts w:ascii="Times New Roman" w:hAnsi="Times New Roman" w:cs="Times New Roman"/>
          <w:i/>
        </w:rPr>
        <w:t>Système</w:t>
      </w:r>
      <w:r w:rsidR="00A04F98" w:rsidRPr="00327C2C">
        <w:rPr>
          <w:rStyle w:val="Appelnotedebasdep"/>
          <w:rFonts w:ascii="Times New Roman" w:hAnsi="Times New Roman" w:cs="Times New Roman"/>
          <w:color w:val="auto"/>
        </w:rPr>
        <w:footnoteReference w:id="86"/>
      </w:r>
      <w:r w:rsidR="00A04F98" w:rsidRPr="00327C2C">
        <w:rPr>
          <w:rFonts w:ascii="Times New Roman" w:hAnsi="Times New Roman" w:cs="Times New Roman"/>
        </w:rPr>
        <w:t xml:space="preserve">, puis les trois parties du </w:t>
      </w:r>
      <w:r w:rsidR="00A04F98" w:rsidRPr="00327C2C">
        <w:rPr>
          <w:rFonts w:ascii="Times New Roman" w:hAnsi="Times New Roman" w:cs="Times New Roman"/>
          <w:i/>
        </w:rPr>
        <w:t>Catéchisme positiviste,</w:t>
      </w:r>
      <w:r w:rsidR="00A04F98" w:rsidRPr="00327C2C">
        <w:rPr>
          <w:rFonts w:ascii="Times New Roman" w:hAnsi="Times New Roman" w:cs="Times New Roman"/>
        </w:rPr>
        <w:t xml:space="preserve"> </w:t>
      </w:r>
      <w:r w:rsidR="00A04F98" w:rsidRPr="00327C2C">
        <w:rPr>
          <w:rFonts w:ascii="Times New Roman" w:hAnsi="Times New Roman" w:cs="Times New Roman"/>
          <w:bCs/>
        </w:rPr>
        <w:t>en 1852</w:t>
      </w:r>
      <w:r w:rsidR="00A04F98" w:rsidRPr="00327C2C">
        <w:rPr>
          <w:rFonts w:ascii="Times New Roman" w:hAnsi="Times New Roman" w:cs="Times New Roman"/>
          <w:b/>
        </w:rPr>
        <w:t xml:space="preserve">. </w:t>
      </w:r>
    </w:p>
    <w:p w14:paraId="578009CA" w14:textId="44D3F9E7" w:rsidR="00A04F98" w:rsidRPr="00327C2C" w:rsidRDefault="00A04F98" w:rsidP="00047BBB">
      <w:pPr>
        <w:jc w:val="both"/>
        <w:rPr>
          <w:rFonts w:ascii="Times New Roman" w:hAnsi="Times New Roman" w:cs="Times New Roman"/>
        </w:rPr>
      </w:pPr>
      <w:r w:rsidRPr="00327C2C">
        <w:rPr>
          <w:rFonts w:ascii="Times New Roman" w:hAnsi="Times New Roman" w:cs="Times New Roman"/>
        </w:rPr>
        <w:t xml:space="preserve"> </w:t>
      </w:r>
    </w:p>
    <w:p w14:paraId="6D60551D" w14:textId="1B242EAE" w:rsidR="00921144" w:rsidRPr="00327C2C" w:rsidRDefault="00921144" w:rsidP="000B04F0">
      <w:pPr>
        <w:ind w:firstLine="708"/>
        <w:jc w:val="both"/>
        <w:rPr>
          <w:rFonts w:ascii="Times New Roman" w:hAnsi="Times New Roman" w:cs="Times New Roman"/>
        </w:rPr>
      </w:pPr>
      <w:r w:rsidRPr="00327C2C">
        <w:rPr>
          <w:rFonts w:ascii="Times New Roman" w:hAnsi="Times New Roman" w:cs="Times New Roman"/>
          <w:b/>
          <w:bCs/>
        </w:rPr>
        <w:t>1</w:t>
      </w:r>
      <w:r w:rsidR="00A204F9" w:rsidRPr="00327C2C">
        <w:rPr>
          <w:rFonts w:ascii="Times New Roman" w:hAnsi="Times New Roman" w:cs="Times New Roman"/>
          <w:b/>
          <w:bCs/>
        </w:rPr>
        <w:t>.</w:t>
      </w:r>
      <w:r w:rsidRPr="00327C2C">
        <w:rPr>
          <w:rFonts w:ascii="Times New Roman" w:hAnsi="Times New Roman" w:cs="Times New Roman"/>
        </w:rPr>
        <w:t xml:space="preserve"> </w:t>
      </w:r>
      <w:r w:rsidR="00A04F98" w:rsidRPr="00327C2C">
        <w:rPr>
          <w:rFonts w:ascii="Times New Roman" w:hAnsi="Times New Roman" w:cs="Times New Roman"/>
        </w:rPr>
        <w:t xml:space="preserve">Le Dogme </w:t>
      </w:r>
      <w:r w:rsidR="006D7F3D" w:rsidRPr="00327C2C">
        <w:rPr>
          <w:rFonts w:ascii="Times New Roman" w:hAnsi="Times New Roman" w:cs="Times New Roman"/>
        </w:rPr>
        <w:t xml:space="preserve">de la religion de positiviste de l’Humanité est puisé dans </w:t>
      </w:r>
      <w:r w:rsidR="00A04F98" w:rsidRPr="00327C2C">
        <w:rPr>
          <w:rFonts w:ascii="Times New Roman" w:hAnsi="Times New Roman" w:cs="Times New Roman"/>
        </w:rPr>
        <w:t>les sciences</w:t>
      </w:r>
      <w:r w:rsidR="006D7F3D" w:rsidRPr="00327C2C">
        <w:rPr>
          <w:rFonts w:ascii="Times New Roman" w:hAnsi="Times New Roman" w:cs="Times New Roman"/>
        </w:rPr>
        <w:t xml:space="preserve">. </w:t>
      </w:r>
      <w:r w:rsidR="00A04F98" w:rsidRPr="00327C2C">
        <w:rPr>
          <w:rFonts w:ascii="Times New Roman" w:hAnsi="Times New Roman" w:cs="Times New Roman"/>
        </w:rPr>
        <w:t xml:space="preserve"> </w:t>
      </w:r>
      <w:r w:rsidR="006D7F3D" w:rsidRPr="00327C2C">
        <w:rPr>
          <w:rFonts w:ascii="Times New Roman" w:hAnsi="Times New Roman" w:cs="Times New Roman"/>
        </w:rPr>
        <w:t>Ce sont d’abord les six</w:t>
      </w:r>
      <w:r w:rsidR="00A04F98" w:rsidRPr="00327C2C">
        <w:rPr>
          <w:rFonts w:ascii="Times New Roman" w:hAnsi="Times New Roman" w:cs="Times New Roman"/>
        </w:rPr>
        <w:t xml:space="preserve"> sciences fondamentales </w:t>
      </w:r>
      <w:r w:rsidR="006D7F3D" w:rsidRPr="00327C2C">
        <w:rPr>
          <w:rFonts w:ascii="Times New Roman" w:hAnsi="Times New Roman" w:cs="Times New Roman"/>
        </w:rPr>
        <w:t>dont la philosophie positive du</w:t>
      </w:r>
      <w:r w:rsidR="00A04F98" w:rsidRPr="00327C2C">
        <w:rPr>
          <w:rFonts w:ascii="Times New Roman" w:hAnsi="Times New Roman" w:cs="Times New Roman"/>
        </w:rPr>
        <w:t xml:space="preserve"> </w:t>
      </w:r>
      <w:r w:rsidR="00A04F98" w:rsidRPr="00327C2C">
        <w:rPr>
          <w:rFonts w:ascii="Times New Roman" w:hAnsi="Times New Roman" w:cs="Times New Roman"/>
          <w:i/>
        </w:rPr>
        <w:t>Cours</w:t>
      </w:r>
      <w:r w:rsidR="006D7F3D" w:rsidRPr="00327C2C">
        <w:rPr>
          <w:rFonts w:ascii="Times New Roman" w:hAnsi="Times New Roman" w:cs="Times New Roman"/>
        </w:rPr>
        <w:t xml:space="preserve"> a établi l’échelle hiérarchique </w:t>
      </w:r>
      <w:r w:rsidR="00BF5735" w:rsidRPr="00327C2C">
        <w:rPr>
          <w:rFonts w:ascii="Times New Roman" w:hAnsi="Times New Roman" w:cs="Times New Roman"/>
        </w:rPr>
        <w:t xml:space="preserve">– </w:t>
      </w:r>
      <w:r w:rsidR="006D7F3D" w:rsidRPr="00327C2C">
        <w:rPr>
          <w:rFonts w:ascii="Times New Roman" w:hAnsi="Times New Roman" w:cs="Times New Roman"/>
        </w:rPr>
        <w:t xml:space="preserve"> </w:t>
      </w:r>
      <w:r w:rsidR="00E2628A" w:rsidRPr="00327C2C">
        <w:rPr>
          <w:rFonts w:ascii="Times New Roman" w:hAnsi="Times New Roman" w:cs="Times New Roman"/>
        </w:rPr>
        <w:t>m</w:t>
      </w:r>
      <w:r w:rsidR="00A04F98" w:rsidRPr="00327C2C">
        <w:rPr>
          <w:rFonts w:ascii="Times New Roman" w:hAnsi="Times New Roman" w:cs="Times New Roman"/>
        </w:rPr>
        <w:t>ath</w:t>
      </w:r>
      <w:r w:rsidR="006D7F3D" w:rsidRPr="00327C2C">
        <w:rPr>
          <w:rFonts w:ascii="Times New Roman" w:hAnsi="Times New Roman" w:cs="Times New Roman"/>
        </w:rPr>
        <w:t>ématique</w:t>
      </w:r>
      <w:r w:rsidR="00A04F98" w:rsidRPr="00327C2C">
        <w:rPr>
          <w:rFonts w:ascii="Times New Roman" w:hAnsi="Times New Roman" w:cs="Times New Roman"/>
        </w:rPr>
        <w:t xml:space="preserve">, </w:t>
      </w:r>
      <w:r w:rsidR="00E2628A" w:rsidRPr="00327C2C">
        <w:rPr>
          <w:rFonts w:ascii="Times New Roman" w:hAnsi="Times New Roman" w:cs="Times New Roman"/>
        </w:rPr>
        <w:t>a</w:t>
      </w:r>
      <w:r w:rsidR="00A04F98" w:rsidRPr="00327C2C">
        <w:rPr>
          <w:rFonts w:ascii="Times New Roman" w:hAnsi="Times New Roman" w:cs="Times New Roman"/>
        </w:rPr>
        <w:t>stro</w:t>
      </w:r>
      <w:r w:rsidR="006D7F3D" w:rsidRPr="00327C2C">
        <w:rPr>
          <w:rFonts w:ascii="Times New Roman" w:hAnsi="Times New Roman" w:cs="Times New Roman"/>
        </w:rPr>
        <w:t>nomie</w:t>
      </w:r>
      <w:r w:rsidR="00A04F98" w:rsidRPr="00327C2C">
        <w:rPr>
          <w:rFonts w:ascii="Times New Roman" w:hAnsi="Times New Roman" w:cs="Times New Roman"/>
        </w:rPr>
        <w:t xml:space="preserve">, </w:t>
      </w:r>
      <w:r w:rsidR="00E2628A" w:rsidRPr="00327C2C">
        <w:rPr>
          <w:rFonts w:ascii="Times New Roman" w:hAnsi="Times New Roman" w:cs="Times New Roman"/>
        </w:rPr>
        <w:t>p</w:t>
      </w:r>
      <w:r w:rsidR="00A04F98" w:rsidRPr="00327C2C">
        <w:rPr>
          <w:rFonts w:ascii="Times New Roman" w:hAnsi="Times New Roman" w:cs="Times New Roman"/>
        </w:rPr>
        <w:t xml:space="preserve">hysique, </w:t>
      </w:r>
      <w:r w:rsidR="00E2628A" w:rsidRPr="00327C2C">
        <w:rPr>
          <w:rFonts w:ascii="Times New Roman" w:hAnsi="Times New Roman" w:cs="Times New Roman"/>
        </w:rPr>
        <w:t>c</w:t>
      </w:r>
      <w:r w:rsidR="00A04F98" w:rsidRPr="00327C2C">
        <w:rPr>
          <w:rFonts w:ascii="Times New Roman" w:hAnsi="Times New Roman" w:cs="Times New Roman"/>
        </w:rPr>
        <w:t>him</w:t>
      </w:r>
      <w:r w:rsidR="006D7F3D" w:rsidRPr="00327C2C">
        <w:rPr>
          <w:rFonts w:ascii="Times New Roman" w:hAnsi="Times New Roman" w:cs="Times New Roman"/>
        </w:rPr>
        <w:t>i</w:t>
      </w:r>
      <w:r w:rsidR="00A04F98" w:rsidRPr="00327C2C">
        <w:rPr>
          <w:rFonts w:ascii="Times New Roman" w:hAnsi="Times New Roman" w:cs="Times New Roman"/>
        </w:rPr>
        <w:t xml:space="preserve">e, </w:t>
      </w:r>
      <w:r w:rsidR="00E2628A" w:rsidRPr="00327C2C">
        <w:rPr>
          <w:rFonts w:ascii="Times New Roman" w:hAnsi="Times New Roman" w:cs="Times New Roman"/>
        </w:rPr>
        <w:t>b</w:t>
      </w:r>
      <w:r w:rsidR="00A04F98" w:rsidRPr="00327C2C">
        <w:rPr>
          <w:rFonts w:ascii="Times New Roman" w:hAnsi="Times New Roman" w:cs="Times New Roman"/>
        </w:rPr>
        <w:t xml:space="preserve">iologie, </w:t>
      </w:r>
      <w:r w:rsidR="00E2628A" w:rsidRPr="00327C2C">
        <w:rPr>
          <w:rFonts w:ascii="Times New Roman" w:hAnsi="Times New Roman" w:cs="Times New Roman"/>
        </w:rPr>
        <w:t>s</w:t>
      </w:r>
      <w:r w:rsidR="00A04F98" w:rsidRPr="00327C2C">
        <w:rPr>
          <w:rFonts w:ascii="Times New Roman" w:hAnsi="Times New Roman" w:cs="Times New Roman"/>
        </w:rPr>
        <w:t>ociologie</w:t>
      </w:r>
      <w:r w:rsidR="006D7F3D" w:rsidRPr="00327C2C">
        <w:rPr>
          <w:rFonts w:ascii="Times New Roman" w:hAnsi="Times New Roman" w:cs="Times New Roman"/>
        </w:rPr>
        <w:t xml:space="preserve"> </w:t>
      </w:r>
      <w:r w:rsidR="00BF5735" w:rsidRPr="00327C2C">
        <w:rPr>
          <w:rFonts w:ascii="Times New Roman" w:hAnsi="Times New Roman" w:cs="Times New Roman"/>
        </w:rPr>
        <w:t xml:space="preserve">– </w:t>
      </w:r>
      <w:r w:rsidR="006D7F3D" w:rsidRPr="00327C2C">
        <w:rPr>
          <w:rFonts w:ascii="Times New Roman" w:hAnsi="Times New Roman" w:cs="Times New Roman"/>
        </w:rPr>
        <w:t xml:space="preserve"> et qui ordonne</w:t>
      </w:r>
      <w:r w:rsidR="00E2628A" w:rsidRPr="00327C2C">
        <w:rPr>
          <w:rFonts w:ascii="Times New Roman" w:hAnsi="Times New Roman" w:cs="Times New Roman"/>
        </w:rPr>
        <w:t>nt</w:t>
      </w:r>
      <w:r w:rsidR="006D7F3D" w:rsidRPr="00327C2C">
        <w:rPr>
          <w:rFonts w:ascii="Times New Roman" w:hAnsi="Times New Roman" w:cs="Times New Roman"/>
        </w:rPr>
        <w:t xml:space="preserve"> ce premier traité. Au fil des textes ultérieurs Comte a réordonné la distribution</w:t>
      </w:r>
      <w:r w:rsidR="009620D2" w:rsidRPr="00327C2C">
        <w:rPr>
          <w:rFonts w:ascii="Times New Roman" w:hAnsi="Times New Roman" w:cs="Times New Roman"/>
        </w:rPr>
        <w:t xml:space="preserve"> des sciences</w:t>
      </w:r>
      <w:r w:rsidR="009620D2" w:rsidRPr="00327C2C">
        <w:rPr>
          <w:rStyle w:val="Appelnotedebasdep"/>
          <w:rFonts w:ascii="Times New Roman" w:hAnsi="Times New Roman" w:cs="Times New Roman"/>
          <w:color w:val="auto"/>
        </w:rPr>
        <w:footnoteReference w:id="87"/>
      </w:r>
      <w:r w:rsidR="009620D2" w:rsidRPr="00327C2C">
        <w:rPr>
          <w:rFonts w:ascii="Times New Roman" w:hAnsi="Times New Roman" w:cs="Times New Roman"/>
        </w:rPr>
        <w:t> :</w:t>
      </w:r>
      <w:r w:rsidR="006D7F3D" w:rsidRPr="00327C2C">
        <w:rPr>
          <w:rFonts w:ascii="Times New Roman" w:hAnsi="Times New Roman" w:cs="Times New Roman"/>
        </w:rPr>
        <w:t xml:space="preserve"> il a insisté sur l’apport méthodique des mathématiques en les désignant plutôt comme </w:t>
      </w:r>
      <w:r w:rsidR="00E2628A" w:rsidRPr="00327C2C">
        <w:rPr>
          <w:rFonts w:ascii="Times New Roman" w:hAnsi="Times New Roman" w:cs="Times New Roman"/>
        </w:rPr>
        <w:t>« l</w:t>
      </w:r>
      <w:r w:rsidR="006D7F3D" w:rsidRPr="00327C2C">
        <w:rPr>
          <w:rFonts w:ascii="Times New Roman" w:hAnsi="Times New Roman" w:cs="Times New Roman"/>
        </w:rPr>
        <w:t>ogique</w:t>
      </w:r>
      <w:r w:rsidR="00E2628A" w:rsidRPr="00327C2C">
        <w:rPr>
          <w:rFonts w:ascii="Times New Roman" w:hAnsi="Times New Roman" w:cs="Times New Roman"/>
        </w:rPr>
        <w:t> »</w:t>
      </w:r>
      <w:r w:rsidR="00D338E9" w:rsidRPr="00327C2C">
        <w:rPr>
          <w:rStyle w:val="Appelnotedebasdep"/>
          <w:rFonts w:ascii="Times New Roman" w:hAnsi="Times New Roman" w:cs="Times New Roman"/>
          <w:color w:val="auto"/>
        </w:rPr>
        <w:footnoteReference w:id="88"/>
      </w:r>
      <w:r w:rsidR="006D7F3D" w:rsidRPr="00327C2C">
        <w:rPr>
          <w:rFonts w:ascii="Times New Roman" w:hAnsi="Times New Roman" w:cs="Times New Roman"/>
        </w:rPr>
        <w:t xml:space="preserve"> ; il a groupé </w:t>
      </w:r>
      <w:r w:rsidR="009620D2" w:rsidRPr="00327C2C">
        <w:rPr>
          <w:rFonts w:ascii="Times New Roman" w:hAnsi="Times New Roman" w:cs="Times New Roman"/>
        </w:rPr>
        <w:t>les autres sciences d’abord en couples</w:t>
      </w:r>
      <w:r w:rsidR="009620D2" w:rsidRPr="00327C2C">
        <w:rPr>
          <w:rStyle w:val="Appelnotedebasdep"/>
          <w:rFonts w:ascii="Times New Roman" w:hAnsi="Times New Roman" w:cs="Times New Roman"/>
          <w:color w:val="auto"/>
        </w:rPr>
        <w:footnoteReference w:id="89"/>
      </w:r>
      <w:r w:rsidR="00E2628A" w:rsidRPr="00327C2C">
        <w:rPr>
          <w:rFonts w:ascii="Times New Roman" w:hAnsi="Times New Roman" w:cs="Times New Roman"/>
        </w:rPr>
        <w:t xml:space="preserve"> ; </w:t>
      </w:r>
      <w:r w:rsidR="009620D2" w:rsidRPr="00327C2C">
        <w:rPr>
          <w:rFonts w:ascii="Times New Roman" w:hAnsi="Times New Roman" w:cs="Times New Roman"/>
        </w:rPr>
        <w:t xml:space="preserve">puis </w:t>
      </w:r>
      <w:r w:rsidR="00D338E9" w:rsidRPr="00327C2C">
        <w:rPr>
          <w:rFonts w:ascii="Times New Roman" w:hAnsi="Times New Roman" w:cs="Times New Roman"/>
        </w:rPr>
        <w:t xml:space="preserve">il les a recombiné en plus grands groupes, sciences de </w:t>
      </w:r>
      <w:r w:rsidR="009705A8" w:rsidRPr="00327C2C">
        <w:rPr>
          <w:rFonts w:ascii="Times New Roman" w:hAnsi="Times New Roman" w:cs="Times New Roman"/>
        </w:rPr>
        <w:t>l’« inorganique »</w:t>
      </w:r>
      <w:r w:rsidR="00D338E9" w:rsidRPr="00327C2C">
        <w:rPr>
          <w:rFonts w:ascii="Times New Roman" w:hAnsi="Times New Roman" w:cs="Times New Roman"/>
        </w:rPr>
        <w:t xml:space="preserve"> et sciences </w:t>
      </w:r>
      <w:r w:rsidR="009705A8" w:rsidRPr="00327C2C">
        <w:rPr>
          <w:rFonts w:ascii="Times New Roman" w:hAnsi="Times New Roman" w:cs="Times New Roman"/>
        </w:rPr>
        <w:t>de l’« </w:t>
      </w:r>
      <w:r w:rsidR="00D338E9" w:rsidRPr="00327C2C">
        <w:rPr>
          <w:rFonts w:ascii="Times New Roman" w:hAnsi="Times New Roman" w:cs="Times New Roman"/>
        </w:rPr>
        <w:t>organique</w:t>
      </w:r>
      <w:r w:rsidR="009705A8" w:rsidRPr="00327C2C">
        <w:rPr>
          <w:rFonts w:ascii="Times New Roman" w:hAnsi="Times New Roman" w:cs="Times New Roman"/>
        </w:rPr>
        <w:t> »</w:t>
      </w:r>
      <w:r w:rsidR="009705A8" w:rsidRPr="00327C2C">
        <w:rPr>
          <w:rStyle w:val="Appelnotedebasdep"/>
          <w:rFonts w:ascii="Times New Roman" w:hAnsi="Times New Roman" w:cs="Times New Roman"/>
          <w:color w:val="auto"/>
        </w:rPr>
        <w:footnoteReference w:id="90"/>
      </w:r>
      <w:r w:rsidR="00E2628A" w:rsidRPr="00327C2C">
        <w:rPr>
          <w:rFonts w:ascii="Times New Roman" w:hAnsi="Times New Roman" w:cs="Times New Roman"/>
        </w:rPr>
        <w:t> ;</w:t>
      </w:r>
      <w:r w:rsidR="009705A8" w:rsidRPr="00327C2C">
        <w:rPr>
          <w:rFonts w:ascii="Times New Roman" w:hAnsi="Times New Roman" w:cs="Times New Roman"/>
        </w:rPr>
        <w:t xml:space="preserve"> puis l’ordre </w:t>
      </w:r>
      <w:r w:rsidR="00E2628A" w:rsidRPr="00327C2C">
        <w:rPr>
          <w:rFonts w:ascii="Times New Roman" w:hAnsi="Times New Roman" w:cs="Times New Roman"/>
        </w:rPr>
        <w:t>a été</w:t>
      </w:r>
      <w:r w:rsidR="009705A8" w:rsidRPr="00327C2C">
        <w:rPr>
          <w:rFonts w:ascii="Times New Roman" w:hAnsi="Times New Roman" w:cs="Times New Roman"/>
        </w:rPr>
        <w:t xml:space="preserve"> recomposé en « étude du monde » et « étude de la vie »</w:t>
      </w:r>
      <w:r w:rsidR="00ED1A7C" w:rsidRPr="00327C2C">
        <w:rPr>
          <w:rFonts w:ascii="Times New Roman" w:hAnsi="Times New Roman" w:cs="Times New Roman"/>
        </w:rPr>
        <w:t>,</w:t>
      </w:r>
      <w:r w:rsidR="009705A8" w:rsidRPr="00327C2C">
        <w:rPr>
          <w:rFonts w:ascii="Times New Roman" w:hAnsi="Times New Roman" w:cs="Times New Roman"/>
        </w:rPr>
        <w:t xml:space="preserve">  </w:t>
      </w:r>
      <w:r w:rsidR="00D338E9" w:rsidRPr="00327C2C">
        <w:rPr>
          <w:rFonts w:ascii="Times New Roman" w:hAnsi="Times New Roman" w:cs="Times New Roman"/>
        </w:rPr>
        <w:t xml:space="preserve">  les </w:t>
      </w:r>
      <w:r w:rsidR="009620D2" w:rsidRPr="00327C2C">
        <w:rPr>
          <w:rFonts w:ascii="Times New Roman" w:hAnsi="Times New Roman" w:cs="Times New Roman"/>
        </w:rPr>
        <w:t xml:space="preserve">deuxième, troisième et quatrième sciences </w:t>
      </w:r>
      <w:r w:rsidR="009705A8" w:rsidRPr="00327C2C">
        <w:rPr>
          <w:rFonts w:ascii="Times New Roman" w:hAnsi="Times New Roman" w:cs="Times New Roman"/>
        </w:rPr>
        <w:t>devenant</w:t>
      </w:r>
      <w:r w:rsidR="009620D2" w:rsidRPr="00327C2C">
        <w:rPr>
          <w:rFonts w:ascii="Times New Roman" w:hAnsi="Times New Roman" w:cs="Times New Roman"/>
        </w:rPr>
        <w:t xml:space="preserve"> </w:t>
      </w:r>
      <w:r w:rsidR="009705A8" w:rsidRPr="00327C2C">
        <w:rPr>
          <w:rFonts w:ascii="Times New Roman" w:hAnsi="Times New Roman" w:cs="Times New Roman"/>
        </w:rPr>
        <w:t>« </w:t>
      </w:r>
      <w:r w:rsidR="009620D2" w:rsidRPr="00327C2C">
        <w:rPr>
          <w:rFonts w:ascii="Times New Roman" w:hAnsi="Times New Roman" w:cs="Times New Roman"/>
        </w:rPr>
        <w:t>sciences cosmologiques</w:t>
      </w:r>
      <w:r w:rsidR="009705A8" w:rsidRPr="00327C2C">
        <w:rPr>
          <w:rFonts w:ascii="Times New Roman" w:hAnsi="Times New Roman" w:cs="Times New Roman"/>
        </w:rPr>
        <w:t xml:space="preserve"> », la </w:t>
      </w:r>
      <w:r w:rsidR="009620D2" w:rsidRPr="00327C2C">
        <w:rPr>
          <w:rFonts w:ascii="Times New Roman" w:hAnsi="Times New Roman" w:cs="Times New Roman"/>
        </w:rPr>
        <w:t> </w:t>
      </w:r>
      <w:r w:rsidR="009705A8" w:rsidRPr="00327C2C">
        <w:rPr>
          <w:rFonts w:ascii="Times New Roman" w:hAnsi="Times New Roman" w:cs="Times New Roman"/>
        </w:rPr>
        <w:t>biologie ayant un</w:t>
      </w:r>
      <w:r w:rsidR="009620D2" w:rsidRPr="00327C2C">
        <w:rPr>
          <w:rFonts w:ascii="Times New Roman" w:hAnsi="Times New Roman" w:cs="Times New Roman"/>
        </w:rPr>
        <w:t xml:space="preserve"> rôle</w:t>
      </w:r>
      <w:r w:rsidR="009705A8" w:rsidRPr="00327C2C">
        <w:rPr>
          <w:rFonts w:ascii="Times New Roman" w:hAnsi="Times New Roman" w:cs="Times New Roman"/>
        </w:rPr>
        <w:t xml:space="preserve"> pivot ouvrant</w:t>
      </w:r>
      <w:r w:rsidR="00C44EA1" w:rsidRPr="00327C2C">
        <w:rPr>
          <w:rFonts w:ascii="Times New Roman" w:hAnsi="Times New Roman" w:cs="Times New Roman"/>
        </w:rPr>
        <w:t xml:space="preserve"> à la sociologie, étude du vivant </w:t>
      </w:r>
      <w:r w:rsidR="009620D2" w:rsidRPr="00327C2C">
        <w:rPr>
          <w:rFonts w:ascii="Times New Roman" w:hAnsi="Times New Roman" w:cs="Times New Roman"/>
        </w:rPr>
        <w:t>d</w:t>
      </w:r>
      <w:r w:rsidR="00C44EA1" w:rsidRPr="00327C2C">
        <w:rPr>
          <w:rFonts w:ascii="Times New Roman" w:hAnsi="Times New Roman" w:cs="Times New Roman"/>
        </w:rPr>
        <w:t xml:space="preserve">ans ses formes </w:t>
      </w:r>
      <w:r w:rsidR="009620D2" w:rsidRPr="00327C2C">
        <w:rPr>
          <w:rFonts w:ascii="Times New Roman" w:hAnsi="Times New Roman" w:cs="Times New Roman"/>
        </w:rPr>
        <w:t>les plus complexes</w:t>
      </w:r>
      <w:r w:rsidR="00C44EA1" w:rsidRPr="00327C2C">
        <w:rPr>
          <w:rStyle w:val="Appelnotedebasdep"/>
          <w:rFonts w:ascii="Times New Roman" w:hAnsi="Times New Roman" w:cs="Times New Roman"/>
          <w:color w:val="auto"/>
        </w:rPr>
        <w:footnoteReference w:id="91"/>
      </w:r>
      <w:r w:rsidR="009620D2" w:rsidRPr="00327C2C">
        <w:rPr>
          <w:rFonts w:ascii="Times New Roman" w:hAnsi="Times New Roman" w:cs="Times New Roman"/>
        </w:rPr>
        <w:t xml:space="preserve"> ; </w:t>
      </w:r>
      <w:r w:rsidR="00C44EA1" w:rsidRPr="00327C2C">
        <w:rPr>
          <w:rFonts w:ascii="Times New Roman" w:hAnsi="Times New Roman" w:cs="Times New Roman"/>
        </w:rPr>
        <w:t xml:space="preserve">puis </w:t>
      </w:r>
      <w:r w:rsidR="009620D2" w:rsidRPr="00327C2C">
        <w:rPr>
          <w:rFonts w:ascii="Times New Roman" w:hAnsi="Times New Roman" w:cs="Times New Roman"/>
        </w:rPr>
        <w:t>la m</w:t>
      </w:r>
      <w:r w:rsidR="00ED1A7C" w:rsidRPr="00327C2C">
        <w:rPr>
          <w:rFonts w:ascii="Times New Roman" w:hAnsi="Times New Roman" w:cs="Times New Roman"/>
        </w:rPr>
        <w:t>orale</w:t>
      </w:r>
      <w:r w:rsidR="009620D2" w:rsidRPr="00327C2C">
        <w:rPr>
          <w:rFonts w:ascii="Times New Roman" w:hAnsi="Times New Roman" w:cs="Times New Roman"/>
        </w:rPr>
        <w:t xml:space="preserve"> </w:t>
      </w:r>
      <w:r w:rsidR="00C44EA1" w:rsidRPr="00327C2C">
        <w:rPr>
          <w:rFonts w:ascii="Times New Roman" w:hAnsi="Times New Roman" w:cs="Times New Roman"/>
        </w:rPr>
        <w:t xml:space="preserve">a été </w:t>
      </w:r>
      <w:r w:rsidR="00ED1A7C" w:rsidRPr="00327C2C">
        <w:rPr>
          <w:rFonts w:ascii="Times New Roman" w:hAnsi="Times New Roman" w:cs="Times New Roman"/>
        </w:rPr>
        <w:t>promue</w:t>
      </w:r>
      <w:r w:rsidR="00A04F98" w:rsidRPr="00327C2C">
        <w:rPr>
          <w:rFonts w:ascii="Times New Roman" w:hAnsi="Times New Roman" w:cs="Times New Roman"/>
        </w:rPr>
        <w:t xml:space="preserve"> science » </w:t>
      </w:r>
      <w:r w:rsidR="00C44EA1" w:rsidRPr="00327C2C">
        <w:rPr>
          <w:rFonts w:ascii="Times New Roman" w:hAnsi="Times New Roman" w:cs="Times New Roman"/>
        </w:rPr>
        <w:t>et ajoutée</w:t>
      </w:r>
      <w:r w:rsidR="00C44EA1" w:rsidRPr="00327C2C">
        <w:rPr>
          <w:rStyle w:val="Appelnotedebasdep"/>
          <w:rFonts w:ascii="Times New Roman" w:hAnsi="Times New Roman" w:cs="Times New Roman"/>
          <w:color w:val="auto"/>
        </w:rPr>
        <w:footnoteReference w:id="92"/>
      </w:r>
      <w:r w:rsidR="00C44EA1" w:rsidRPr="00327C2C">
        <w:rPr>
          <w:rFonts w:ascii="Times New Roman" w:hAnsi="Times New Roman" w:cs="Times New Roman"/>
        </w:rPr>
        <w:t xml:space="preserve">, ce qui a conduit à une réordonnance complexe </w:t>
      </w:r>
      <w:r w:rsidR="006A1D45" w:rsidRPr="00327C2C">
        <w:rPr>
          <w:rFonts w:ascii="Times New Roman" w:hAnsi="Times New Roman" w:cs="Times New Roman"/>
        </w:rPr>
        <w:t>condensée par Comte dans la présentation de la « Hiérarchie théorique des conceptions humaines ou Tableau synthétique de l’ordre universel »</w:t>
      </w:r>
      <w:r w:rsidR="006A1D45" w:rsidRPr="00327C2C">
        <w:rPr>
          <w:rStyle w:val="Appelnotedebasdep"/>
          <w:rFonts w:ascii="Times New Roman" w:hAnsi="Times New Roman" w:cs="Times New Roman"/>
          <w:color w:val="auto"/>
        </w:rPr>
        <w:footnoteReference w:id="93"/>
      </w:r>
      <w:r w:rsidR="006A1D45" w:rsidRPr="00327C2C">
        <w:rPr>
          <w:rFonts w:ascii="Times New Roman" w:hAnsi="Times New Roman" w:cs="Times New Roman"/>
        </w:rPr>
        <w:t xml:space="preserve">. </w:t>
      </w:r>
      <w:r w:rsidR="00ED1A7C" w:rsidRPr="00327C2C">
        <w:rPr>
          <w:rFonts w:ascii="Times New Roman" w:hAnsi="Times New Roman" w:cs="Times New Roman"/>
        </w:rPr>
        <w:t xml:space="preserve">Comte a ainsi retravaillé constamment sa philosophie des sciences, restée la base de tout son système, y compris dans ses développements religieux. </w:t>
      </w:r>
      <w:r w:rsidRPr="00327C2C">
        <w:rPr>
          <w:rFonts w:ascii="Times New Roman" w:hAnsi="Times New Roman" w:cs="Times New Roman"/>
        </w:rPr>
        <w:t>Il est aussi à signaler s</w:t>
      </w:r>
      <w:r w:rsidR="00ED1A7C" w:rsidRPr="00327C2C">
        <w:rPr>
          <w:rFonts w:ascii="Times New Roman" w:hAnsi="Times New Roman" w:cs="Times New Roman"/>
        </w:rPr>
        <w:t xml:space="preserve">ans entrer dans plus de détails ailleurs </w:t>
      </w:r>
      <w:r w:rsidR="00CE086D" w:rsidRPr="00327C2C">
        <w:rPr>
          <w:rFonts w:ascii="Times New Roman" w:hAnsi="Times New Roman" w:cs="Times New Roman"/>
        </w:rPr>
        <w:t>donnés</w:t>
      </w:r>
      <w:r w:rsidR="00ED1A7C" w:rsidRPr="00327C2C">
        <w:rPr>
          <w:rFonts w:ascii="Times New Roman" w:hAnsi="Times New Roman" w:cs="Times New Roman"/>
        </w:rPr>
        <w:t>, que</w:t>
      </w:r>
      <w:r w:rsidR="00CE086D" w:rsidRPr="00327C2C">
        <w:rPr>
          <w:rFonts w:ascii="Times New Roman" w:hAnsi="Times New Roman" w:cs="Times New Roman"/>
        </w:rPr>
        <w:t xml:space="preserve"> Comte a</w:t>
      </w:r>
      <w:r w:rsidR="00ED1A7C" w:rsidRPr="00327C2C">
        <w:rPr>
          <w:rFonts w:ascii="Times New Roman" w:hAnsi="Times New Roman" w:cs="Times New Roman"/>
        </w:rPr>
        <w:t xml:space="preserve"> </w:t>
      </w:r>
      <w:r w:rsidRPr="00327C2C">
        <w:rPr>
          <w:rFonts w:ascii="Times New Roman" w:hAnsi="Times New Roman" w:cs="Times New Roman"/>
        </w:rPr>
        <w:t xml:space="preserve">encore </w:t>
      </w:r>
      <w:r w:rsidR="00ED1A7C" w:rsidRPr="00327C2C">
        <w:rPr>
          <w:rFonts w:ascii="Times New Roman" w:hAnsi="Times New Roman" w:cs="Times New Roman"/>
        </w:rPr>
        <w:t>programmé et entrepris une nouvelle exposition de sa philosophie des sciences, faite du point de vue religieux</w:t>
      </w:r>
      <w:r w:rsidR="00CE086D" w:rsidRPr="00327C2C">
        <w:rPr>
          <w:rFonts w:ascii="Times New Roman" w:hAnsi="Times New Roman" w:cs="Times New Roman"/>
        </w:rPr>
        <w:t xml:space="preserve"> dans un autre grand </w:t>
      </w:r>
      <w:r w:rsidR="00ED1A7C" w:rsidRPr="00327C2C">
        <w:rPr>
          <w:rFonts w:ascii="Times New Roman" w:hAnsi="Times New Roman" w:cs="Times New Roman"/>
        </w:rPr>
        <w:t xml:space="preserve">traité </w:t>
      </w:r>
      <w:r w:rsidR="00B32E2A" w:rsidRPr="00327C2C">
        <w:rPr>
          <w:rFonts w:ascii="Times New Roman" w:hAnsi="Times New Roman" w:cs="Times New Roman"/>
        </w:rPr>
        <w:t>intitulé</w:t>
      </w:r>
      <w:r w:rsidR="00ED1A7C" w:rsidRPr="00327C2C">
        <w:rPr>
          <w:rFonts w:ascii="Times New Roman" w:hAnsi="Times New Roman" w:cs="Times New Roman"/>
        </w:rPr>
        <w:t xml:space="preserve"> </w:t>
      </w:r>
      <w:r w:rsidR="00ED1A7C" w:rsidRPr="00327C2C">
        <w:rPr>
          <w:rFonts w:ascii="Times New Roman" w:hAnsi="Times New Roman" w:cs="Times New Roman"/>
          <w:i/>
        </w:rPr>
        <w:t xml:space="preserve">Synthèse subjective </w:t>
      </w:r>
      <w:r w:rsidR="00B32E2A" w:rsidRPr="00327C2C">
        <w:rPr>
          <w:rFonts w:ascii="Times New Roman" w:hAnsi="Times New Roman" w:cs="Times New Roman"/>
          <w:i/>
        </w:rPr>
        <w:t>ou Système universel des conceptions propres à l’état normal de l’Humanité</w:t>
      </w:r>
      <w:r w:rsidR="00B32E2A" w:rsidRPr="00327C2C">
        <w:rPr>
          <w:rFonts w:ascii="Times New Roman" w:hAnsi="Times New Roman" w:cs="Times New Roman"/>
        </w:rPr>
        <w:t xml:space="preserve">, </w:t>
      </w:r>
      <w:r w:rsidR="00CE086D" w:rsidRPr="00327C2C">
        <w:rPr>
          <w:rFonts w:ascii="Times New Roman" w:hAnsi="Times New Roman" w:cs="Times New Roman"/>
        </w:rPr>
        <w:t>mais il</w:t>
      </w:r>
      <w:r w:rsidR="00B32E2A" w:rsidRPr="00327C2C">
        <w:rPr>
          <w:rFonts w:ascii="Times New Roman" w:hAnsi="Times New Roman" w:cs="Times New Roman"/>
        </w:rPr>
        <w:t xml:space="preserve"> n’eut le temps de publier qu’un seul tome</w:t>
      </w:r>
      <w:r w:rsidR="00B32E2A" w:rsidRPr="00327C2C">
        <w:rPr>
          <w:rStyle w:val="Appelnotedebasdep"/>
          <w:rFonts w:ascii="Times New Roman" w:hAnsi="Times New Roman" w:cs="Times New Roman"/>
          <w:color w:val="auto"/>
        </w:rPr>
        <w:footnoteReference w:id="94"/>
      </w:r>
      <w:r w:rsidR="00CE086D" w:rsidRPr="00327C2C">
        <w:rPr>
          <w:rFonts w:ascii="Times New Roman" w:hAnsi="Times New Roman" w:cs="Times New Roman"/>
        </w:rPr>
        <w:t xml:space="preserve">. </w:t>
      </w:r>
      <w:r w:rsidR="00B32E2A" w:rsidRPr="00327C2C">
        <w:rPr>
          <w:rFonts w:ascii="Times New Roman" w:hAnsi="Times New Roman" w:cs="Times New Roman"/>
        </w:rPr>
        <w:t xml:space="preserve"> </w:t>
      </w:r>
    </w:p>
    <w:p w14:paraId="4E29BF29" w14:textId="5794023A" w:rsidR="00F20958" w:rsidRPr="00327C2C" w:rsidRDefault="00CE086D" w:rsidP="00F20958">
      <w:pPr>
        <w:jc w:val="both"/>
        <w:rPr>
          <w:rFonts w:ascii="Times New Roman" w:hAnsi="Times New Roman" w:cs="Times New Roman"/>
        </w:rPr>
      </w:pPr>
      <w:r w:rsidRPr="00327C2C">
        <w:rPr>
          <w:rFonts w:ascii="Times New Roman" w:hAnsi="Times New Roman" w:cs="Times New Roman"/>
        </w:rPr>
        <w:tab/>
      </w:r>
      <w:r w:rsidR="00F20958" w:rsidRPr="00327C2C">
        <w:rPr>
          <w:rFonts w:ascii="Times New Roman" w:hAnsi="Times New Roman" w:cs="Times New Roman"/>
        </w:rPr>
        <w:t>Quelques commentaire</w:t>
      </w:r>
      <w:r w:rsidR="0019467A">
        <w:rPr>
          <w:rFonts w:ascii="Times New Roman" w:hAnsi="Times New Roman" w:cs="Times New Roman"/>
        </w:rPr>
        <w:t>s</w:t>
      </w:r>
      <w:r w:rsidR="00F20958" w:rsidRPr="00327C2C">
        <w:rPr>
          <w:rFonts w:ascii="Times New Roman" w:hAnsi="Times New Roman" w:cs="Times New Roman"/>
        </w:rPr>
        <w:t xml:space="preserve"> sont nécessaires sur </w:t>
      </w:r>
      <w:r w:rsidRPr="00327C2C">
        <w:rPr>
          <w:rFonts w:ascii="Times New Roman" w:hAnsi="Times New Roman" w:cs="Times New Roman"/>
        </w:rPr>
        <w:t>cette articulation de la religion positiviste aux sciences</w:t>
      </w:r>
      <w:r w:rsidR="00F20958" w:rsidRPr="00327C2C">
        <w:rPr>
          <w:rFonts w:ascii="Times New Roman" w:hAnsi="Times New Roman" w:cs="Times New Roman"/>
        </w:rPr>
        <w:t xml:space="preserve">. </w:t>
      </w:r>
      <w:r w:rsidRPr="00327C2C">
        <w:rPr>
          <w:rFonts w:ascii="Times New Roman" w:hAnsi="Times New Roman" w:cs="Times New Roman"/>
        </w:rPr>
        <w:t>D’abord chercher</w:t>
      </w:r>
      <w:r w:rsidR="002B67E9" w:rsidRPr="00327C2C">
        <w:rPr>
          <w:rFonts w:ascii="Times New Roman" w:hAnsi="Times New Roman" w:cs="Times New Roman"/>
        </w:rPr>
        <w:t xml:space="preserve"> </w:t>
      </w:r>
      <w:r w:rsidRPr="00327C2C">
        <w:rPr>
          <w:rFonts w:ascii="Times New Roman" w:hAnsi="Times New Roman" w:cs="Times New Roman"/>
        </w:rPr>
        <w:t>le dogme dans les sciences</w:t>
      </w:r>
      <w:r w:rsidR="00921144" w:rsidRPr="00327C2C">
        <w:rPr>
          <w:rFonts w:ascii="Times New Roman" w:hAnsi="Times New Roman" w:cs="Times New Roman"/>
        </w:rPr>
        <w:t>,</w:t>
      </w:r>
      <w:r w:rsidRPr="00327C2C">
        <w:rPr>
          <w:rFonts w:ascii="Times New Roman" w:hAnsi="Times New Roman" w:cs="Times New Roman"/>
        </w:rPr>
        <w:t> </w:t>
      </w:r>
      <w:r w:rsidR="00921144" w:rsidRPr="00327C2C">
        <w:rPr>
          <w:rFonts w:ascii="Times New Roman" w:hAnsi="Times New Roman" w:cs="Times New Roman"/>
        </w:rPr>
        <w:t>c’</w:t>
      </w:r>
      <w:r w:rsidRPr="00327C2C">
        <w:rPr>
          <w:rFonts w:ascii="Times New Roman" w:hAnsi="Times New Roman" w:cs="Times New Roman"/>
        </w:rPr>
        <w:t xml:space="preserve">est les dire fondamentales dans la « construction religieuse » de Comte ; et c’est aussi pourquoi un de ses </w:t>
      </w:r>
      <w:r w:rsidR="00A11FCA" w:rsidRPr="00327C2C">
        <w:rPr>
          <w:rFonts w:ascii="Times New Roman" w:hAnsi="Times New Roman" w:cs="Times New Roman"/>
        </w:rPr>
        <w:t xml:space="preserve">propos </w:t>
      </w:r>
      <w:r w:rsidRPr="00327C2C">
        <w:rPr>
          <w:rFonts w:ascii="Times New Roman" w:hAnsi="Times New Roman" w:cs="Times New Roman"/>
        </w:rPr>
        <w:t>insistants est de différencier la religion positiviste de toute autre</w:t>
      </w:r>
      <w:r w:rsidR="00A11FCA" w:rsidRPr="00327C2C">
        <w:rPr>
          <w:rFonts w:ascii="Times New Roman" w:hAnsi="Times New Roman" w:cs="Times New Roman"/>
        </w:rPr>
        <w:t>,</w:t>
      </w:r>
      <w:r w:rsidRPr="00327C2C">
        <w:rPr>
          <w:rFonts w:ascii="Times New Roman" w:hAnsi="Times New Roman" w:cs="Times New Roman"/>
        </w:rPr>
        <w:t xml:space="preserve"> car elle serait « religion démontrée »</w:t>
      </w:r>
      <w:r w:rsidR="00921144" w:rsidRPr="00327C2C">
        <w:rPr>
          <w:rFonts w:ascii="Times New Roman" w:hAnsi="Times New Roman" w:cs="Times New Roman"/>
        </w:rPr>
        <w:t>,</w:t>
      </w:r>
      <w:r w:rsidRPr="00327C2C">
        <w:rPr>
          <w:rFonts w:ascii="Times New Roman" w:hAnsi="Times New Roman" w:cs="Times New Roman"/>
        </w:rPr>
        <w:t xml:space="preserve"> et ni « inspirée » ni « révélée »</w:t>
      </w:r>
      <w:r w:rsidR="00A11FCA" w:rsidRPr="00327C2C">
        <w:rPr>
          <w:rStyle w:val="Appelnotedebasdep"/>
          <w:rFonts w:ascii="Times New Roman" w:hAnsi="Times New Roman" w:cs="Times New Roman"/>
          <w:color w:val="auto"/>
        </w:rPr>
        <w:footnoteReference w:id="95"/>
      </w:r>
      <w:r w:rsidR="00A11FCA" w:rsidRPr="00327C2C">
        <w:rPr>
          <w:rFonts w:ascii="Times New Roman" w:hAnsi="Times New Roman" w:cs="Times New Roman"/>
        </w:rPr>
        <w:t xml:space="preserve">. </w:t>
      </w:r>
    </w:p>
    <w:p w14:paraId="1254009C" w14:textId="68D1A813" w:rsidR="00A204F9" w:rsidRPr="00327C2C" w:rsidRDefault="00A11FCA" w:rsidP="00F20958">
      <w:pPr>
        <w:ind w:firstLine="708"/>
        <w:jc w:val="both"/>
        <w:rPr>
          <w:rFonts w:ascii="Times New Roman" w:hAnsi="Times New Roman" w:cs="Times New Roman"/>
        </w:rPr>
      </w:pPr>
      <w:r w:rsidRPr="00327C2C">
        <w:rPr>
          <w:rFonts w:ascii="Times New Roman" w:hAnsi="Times New Roman" w:cs="Times New Roman"/>
        </w:rPr>
        <w:t xml:space="preserve">Ensuite, il faut insister sur la pluralité des sciences où Comte puise le dogme de la nouvelle religion. Il ne parle que très rarement de « la » science, tout en s’efforçant de préciser la </w:t>
      </w:r>
      <w:r w:rsidR="00921144" w:rsidRPr="00327C2C">
        <w:rPr>
          <w:rFonts w:ascii="Times New Roman" w:hAnsi="Times New Roman" w:cs="Times New Roman"/>
        </w:rPr>
        <w:t>« </w:t>
      </w:r>
      <w:r w:rsidRPr="00327C2C">
        <w:rPr>
          <w:rFonts w:ascii="Times New Roman" w:hAnsi="Times New Roman" w:cs="Times New Roman"/>
        </w:rPr>
        <w:t>positivité</w:t>
      </w:r>
      <w:r w:rsidR="00921144" w:rsidRPr="00327C2C">
        <w:rPr>
          <w:rFonts w:ascii="Times New Roman" w:hAnsi="Times New Roman" w:cs="Times New Roman"/>
        </w:rPr>
        <w:t> »</w:t>
      </w:r>
      <w:r w:rsidRPr="00327C2C">
        <w:rPr>
          <w:rFonts w:ascii="Times New Roman" w:hAnsi="Times New Roman" w:cs="Times New Roman"/>
        </w:rPr>
        <w:t xml:space="preserve"> dont les unes et autres relèvent ou devraient relever. </w:t>
      </w:r>
      <w:r w:rsidR="00A30CED" w:rsidRPr="00327C2C">
        <w:rPr>
          <w:rFonts w:ascii="Times New Roman" w:hAnsi="Times New Roman" w:cs="Times New Roman"/>
        </w:rPr>
        <w:t xml:space="preserve">Pour le dire vite, </w:t>
      </w:r>
      <w:r w:rsidR="002B67E9" w:rsidRPr="00327C2C">
        <w:rPr>
          <w:rFonts w:ascii="Times New Roman" w:hAnsi="Times New Roman" w:cs="Times New Roman"/>
        </w:rPr>
        <w:t xml:space="preserve">la religion positiviste </w:t>
      </w:r>
      <w:r w:rsidR="00A30CED" w:rsidRPr="00327C2C">
        <w:rPr>
          <w:rFonts w:ascii="Times New Roman" w:hAnsi="Times New Roman" w:cs="Times New Roman"/>
        </w:rPr>
        <w:t>n’</w:t>
      </w:r>
      <w:r w:rsidR="002B67E9" w:rsidRPr="00327C2C">
        <w:rPr>
          <w:rFonts w:ascii="Times New Roman" w:hAnsi="Times New Roman" w:cs="Times New Roman"/>
        </w:rPr>
        <w:t xml:space="preserve">est </w:t>
      </w:r>
      <w:r w:rsidR="00A30CED" w:rsidRPr="00327C2C">
        <w:rPr>
          <w:rFonts w:ascii="Times New Roman" w:hAnsi="Times New Roman" w:cs="Times New Roman"/>
        </w:rPr>
        <w:t xml:space="preserve">pas religion de « la science », mais elle est </w:t>
      </w:r>
      <w:r w:rsidR="002B67E9" w:rsidRPr="00327C2C">
        <w:rPr>
          <w:rFonts w:ascii="Times New Roman" w:hAnsi="Times New Roman" w:cs="Times New Roman"/>
        </w:rPr>
        <w:t>religion de l’Humanité</w:t>
      </w:r>
      <w:r w:rsidR="00A30CED" w:rsidRPr="00327C2C">
        <w:rPr>
          <w:rFonts w:ascii="Times New Roman" w:hAnsi="Times New Roman" w:cs="Times New Roman"/>
        </w:rPr>
        <w:t xml:space="preserve"> ; ceci est à souligner contre les propos trop fréquents discours d’une vulgate qui fait bien souvent </w:t>
      </w:r>
      <w:r w:rsidR="002B67E9" w:rsidRPr="00327C2C">
        <w:rPr>
          <w:rFonts w:ascii="Times New Roman" w:hAnsi="Times New Roman" w:cs="Times New Roman"/>
        </w:rPr>
        <w:t xml:space="preserve">la </w:t>
      </w:r>
      <w:r w:rsidR="002B67E9" w:rsidRPr="00327C2C">
        <w:rPr>
          <w:rFonts w:ascii="Times New Roman" w:hAnsi="Times New Roman" w:cs="Times New Roman"/>
        </w:rPr>
        <w:lastRenderedPageBreak/>
        <w:t xml:space="preserve">confusion </w:t>
      </w:r>
      <w:r w:rsidR="00A30CED" w:rsidRPr="00327C2C">
        <w:rPr>
          <w:rFonts w:ascii="Times New Roman" w:hAnsi="Times New Roman" w:cs="Times New Roman"/>
        </w:rPr>
        <w:t xml:space="preserve">entre </w:t>
      </w:r>
      <w:r w:rsidR="002B67E9" w:rsidRPr="00327C2C">
        <w:rPr>
          <w:rFonts w:ascii="Times New Roman" w:hAnsi="Times New Roman" w:cs="Times New Roman"/>
        </w:rPr>
        <w:t>positivisme et scientisme</w:t>
      </w:r>
      <w:r w:rsidR="00A30CED" w:rsidRPr="00327C2C">
        <w:rPr>
          <w:rStyle w:val="Appelnotedebasdep"/>
          <w:rFonts w:ascii="Times New Roman" w:hAnsi="Times New Roman" w:cs="Times New Roman"/>
          <w:color w:val="auto"/>
        </w:rPr>
        <w:footnoteReference w:id="96"/>
      </w:r>
      <w:r w:rsidR="00A30CED" w:rsidRPr="00327C2C">
        <w:rPr>
          <w:rFonts w:ascii="Times New Roman" w:hAnsi="Times New Roman" w:cs="Times New Roman"/>
        </w:rPr>
        <w:t>. L</w:t>
      </w:r>
      <w:r w:rsidR="002B67E9" w:rsidRPr="00327C2C">
        <w:rPr>
          <w:rFonts w:ascii="Times New Roman" w:hAnsi="Times New Roman" w:cs="Times New Roman"/>
        </w:rPr>
        <w:t>es sciences fournissent une partie de la religion</w:t>
      </w:r>
      <w:r w:rsidR="00A30CED" w:rsidRPr="00327C2C">
        <w:rPr>
          <w:rFonts w:ascii="Times New Roman" w:hAnsi="Times New Roman" w:cs="Times New Roman"/>
        </w:rPr>
        <w:t>,</w:t>
      </w:r>
      <w:r w:rsidR="002B67E9" w:rsidRPr="00327C2C">
        <w:rPr>
          <w:rFonts w:ascii="Times New Roman" w:hAnsi="Times New Roman" w:cs="Times New Roman"/>
        </w:rPr>
        <w:t xml:space="preserve"> importante certes</w:t>
      </w:r>
      <w:r w:rsidR="006D2BE6" w:rsidRPr="00327C2C">
        <w:rPr>
          <w:rFonts w:ascii="Times New Roman" w:hAnsi="Times New Roman" w:cs="Times New Roman"/>
        </w:rPr>
        <w:t>, puisqu’elle en sont la première partie c’est-à-dire la base</w:t>
      </w:r>
      <w:r w:rsidR="002B67E9" w:rsidRPr="00327C2C">
        <w:rPr>
          <w:rFonts w:ascii="Times New Roman" w:hAnsi="Times New Roman" w:cs="Times New Roman"/>
        </w:rPr>
        <w:t xml:space="preserve">, mais </w:t>
      </w:r>
      <w:r w:rsidR="006D2BE6" w:rsidRPr="00327C2C">
        <w:rPr>
          <w:rFonts w:ascii="Times New Roman" w:hAnsi="Times New Roman" w:cs="Times New Roman"/>
        </w:rPr>
        <w:t xml:space="preserve">ce n’en est qu’une </w:t>
      </w:r>
      <w:r w:rsidR="002B67E9" w:rsidRPr="00327C2C">
        <w:rPr>
          <w:rFonts w:ascii="Times New Roman" w:hAnsi="Times New Roman" w:cs="Times New Roman"/>
        </w:rPr>
        <w:t xml:space="preserve">partie, </w:t>
      </w:r>
      <w:r w:rsidR="00A30CED" w:rsidRPr="00327C2C">
        <w:rPr>
          <w:rFonts w:ascii="Times New Roman" w:hAnsi="Times New Roman" w:cs="Times New Roman"/>
        </w:rPr>
        <w:t>à compléter par les deux autres, auxquelles Comte donne d’ailleurs une sorte de fonction de contrôle</w:t>
      </w:r>
      <w:r w:rsidR="00921144" w:rsidRPr="00327C2C">
        <w:rPr>
          <w:rFonts w:ascii="Times New Roman" w:hAnsi="Times New Roman" w:cs="Times New Roman"/>
        </w:rPr>
        <w:t>.</w:t>
      </w:r>
      <w:r w:rsidR="00A30CED" w:rsidRPr="00327C2C">
        <w:rPr>
          <w:rFonts w:ascii="Times New Roman" w:hAnsi="Times New Roman" w:cs="Times New Roman"/>
        </w:rPr>
        <w:t xml:space="preserve"> </w:t>
      </w:r>
    </w:p>
    <w:p w14:paraId="5D5BE9B3" w14:textId="0629F2CB" w:rsidR="00921144" w:rsidRPr="00327C2C" w:rsidRDefault="00921144" w:rsidP="00921144">
      <w:pPr>
        <w:ind w:firstLine="708"/>
        <w:jc w:val="both"/>
        <w:rPr>
          <w:rFonts w:ascii="Times New Roman" w:hAnsi="Times New Roman" w:cs="Times New Roman"/>
        </w:rPr>
      </w:pPr>
      <w:r w:rsidRPr="00327C2C">
        <w:rPr>
          <w:rFonts w:ascii="Times New Roman" w:hAnsi="Times New Roman" w:cs="Times New Roman"/>
        </w:rPr>
        <w:t>D</w:t>
      </w:r>
      <w:r w:rsidR="00A30CED" w:rsidRPr="00327C2C">
        <w:rPr>
          <w:rFonts w:ascii="Times New Roman" w:hAnsi="Times New Roman" w:cs="Times New Roman"/>
        </w:rPr>
        <w:t xml:space="preserve">e plus, au fur et à mesure du déploiement du positivisme en religion, </w:t>
      </w:r>
      <w:r w:rsidR="002B67E9" w:rsidRPr="00327C2C">
        <w:rPr>
          <w:rFonts w:ascii="Times New Roman" w:hAnsi="Times New Roman" w:cs="Times New Roman"/>
        </w:rPr>
        <w:t xml:space="preserve">Comte </w:t>
      </w:r>
      <w:r w:rsidR="00A30CED" w:rsidRPr="00327C2C">
        <w:rPr>
          <w:rFonts w:ascii="Times New Roman" w:hAnsi="Times New Roman" w:cs="Times New Roman"/>
        </w:rPr>
        <w:t xml:space="preserve">montre plutôt une méfiance </w:t>
      </w:r>
      <w:r w:rsidR="002B67E9" w:rsidRPr="00327C2C">
        <w:rPr>
          <w:rFonts w:ascii="Times New Roman" w:hAnsi="Times New Roman" w:cs="Times New Roman"/>
        </w:rPr>
        <w:t>croi</w:t>
      </w:r>
      <w:r w:rsidR="00A30CED" w:rsidRPr="00327C2C">
        <w:rPr>
          <w:rFonts w:ascii="Times New Roman" w:hAnsi="Times New Roman" w:cs="Times New Roman"/>
        </w:rPr>
        <w:t>ssant</w:t>
      </w:r>
      <w:r w:rsidR="002B67E9" w:rsidRPr="00327C2C">
        <w:rPr>
          <w:rFonts w:ascii="Times New Roman" w:hAnsi="Times New Roman" w:cs="Times New Roman"/>
        </w:rPr>
        <w:t>e d’une méfiance envers les sciences ou plutôt envers les savants</w:t>
      </w:r>
      <w:r w:rsidR="002C634B" w:rsidRPr="00327C2C">
        <w:rPr>
          <w:rFonts w:ascii="Times New Roman" w:hAnsi="Times New Roman" w:cs="Times New Roman"/>
        </w:rPr>
        <w:t> : dès le</w:t>
      </w:r>
      <w:r w:rsidR="002C634B" w:rsidRPr="00327C2C">
        <w:rPr>
          <w:rFonts w:ascii="Times New Roman" w:hAnsi="Times New Roman" w:cs="Times New Roman"/>
          <w:i/>
        </w:rPr>
        <w:t xml:space="preserve"> Cours</w:t>
      </w:r>
      <w:r w:rsidR="002C634B" w:rsidRPr="00327C2C">
        <w:rPr>
          <w:rFonts w:ascii="Times New Roman" w:hAnsi="Times New Roman" w:cs="Times New Roman"/>
        </w:rPr>
        <w:t xml:space="preserve"> il a dénoncé leurs défauts</w:t>
      </w:r>
      <w:r w:rsidR="002C634B" w:rsidRPr="00327C2C">
        <w:rPr>
          <w:rStyle w:val="Appelnotedebasdep"/>
          <w:rFonts w:ascii="Times New Roman" w:hAnsi="Times New Roman" w:cs="Times New Roman"/>
          <w:color w:val="auto"/>
        </w:rPr>
        <w:footnoteReference w:id="97"/>
      </w:r>
      <w:r w:rsidR="002C634B" w:rsidRPr="00327C2C">
        <w:rPr>
          <w:rFonts w:ascii="Times New Roman" w:hAnsi="Times New Roman" w:cs="Times New Roman"/>
        </w:rPr>
        <w:t>, s’il leur donne le « pouvoir spirituel » il leur donne des adjoints, femmes et prolétaires, appelés de fait à contrôler, à « modérer » ce pouvoir</w:t>
      </w:r>
      <w:r w:rsidR="002C634B" w:rsidRPr="00327C2C">
        <w:rPr>
          <w:rStyle w:val="Appelnotedebasdep"/>
          <w:rFonts w:ascii="Times New Roman" w:hAnsi="Times New Roman" w:cs="Times New Roman"/>
          <w:color w:val="auto"/>
        </w:rPr>
        <w:footnoteReference w:id="98"/>
      </w:r>
      <w:r w:rsidR="002C634B" w:rsidRPr="00327C2C">
        <w:rPr>
          <w:rFonts w:ascii="Times New Roman" w:hAnsi="Times New Roman" w:cs="Times New Roman"/>
        </w:rPr>
        <w:t xml:space="preserve">. </w:t>
      </w:r>
    </w:p>
    <w:p w14:paraId="742DFD10" w14:textId="29D0ED0D" w:rsidR="001D160F" w:rsidRPr="00327C2C" w:rsidRDefault="002C634B" w:rsidP="00A204F9">
      <w:pPr>
        <w:ind w:firstLine="708"/>
        <w:jc w:val="both"/>
        <w:rPr>
          <w:rFonts w:ascii="Times New Roman" w:hAnsi="Times New Roman" w:cs="Times New Roman"/>
        </w:rPr>
      </w:pPr>
      <w:r w:rsidRPr="00327C2C">
        <w:rPr>
          <w:rFonts w:ascii="Times New Roman" w:hAnsi="Times New Roman" w:cs="Times New Roman"/>
        </w:rPr>
        <w:t>Enfin Comte a même envisagé de présenter la religion positiviste en redistribuant l’ordre de primauté des différentes parties</w:t>
      </w:r>
      <w:r w:rsidR="004F0599" w:rsidRPr="00327C2C">
        <w:rPr>
          <w:rFonts w:ascii="Times New Roman" w:hAnsi="Times New Roman" w:cs="Times New Roman"/>
        </w:rPr>
        <w:t xml:space="preserve">  du </w:t>
      </w:r>
      <w:r w:rsidR="004F0599" w:rsidRPr="00327C2C">
        <w:rPr>
          <w:rFonts w:ascii="Times New Roman" w:hAnsi="Times New Roman" w:cs="Times New Roman"/>
          <w:i/>
        </w:rPr>
        <w:t>Catéchisme positiviste</w:t>
      </w:r>
      <w:r w:rsidR="00A204F9" w:rsidRPr="00327C2C">
        <w:rPr>
          <w:rFonts w:ascii="Times New Roman" w:hAnsi="Times New Roman" w:cs="Times New Roman"/>
          <w:i/>
        </w:rPr>
        <w:t> </w:t>
      </w:r>
      <w:r w:rsidR="00A204F9" w:rsidRPr="00327C2C">
        <w:rPr>
          <w:rFonts w:ascii="Times New Roman" w:hAnsi="Times New Roman" w:cs="Times New Roman"/>
        </w:rPr>
        <w:t xml:space="preserve">: </w:t>
      </w:r>
      <w:r w:rsidR="00B63336" w:rsidRPr="00327C2C">
        <w:rPr>
          <w:rFonts w:ascii="Times New Roman" w:hAnsi="Times New Roman" w:cs="Times New Roman"/>
        </w:rPr>
        <w:t xml:space="preserve">il </w:t>
      </w:r>
      <w:r w:rsidR="004F0599" w:rsidRPr="00327C2C">
        <w:rPr>
          <w:rFonts w:ascii="Times New Roman" w:hAnsi="Times New Roman" w:cs="Times New Roman"/>
        </w:rPr>
        <w:t>proposait d’intervertir l’ordre entre le « dogme » et le « culte », celui-ci devant précéder celui-là</w:t>
      </w:r>
      <w:r w:rsidR="004F0599" w:rsidRPr="00327C2C">
        <w:rPr>
          <w:rStyle w:val="Appelnotedebasdep"/>
          <w:rFonts w:ascii="Times New Roman" w:hAnsi="Times New Roman" w:cs="Times New Roman"/>
          <w:color w:val="auto"/>
        </w:rPr>
        <w:footnoteReference w:id="99"/>
      </w:r>
      <w:r w:rsidR="004F0599" w:rsidRPr="00327C2C">
        <w:rPr>
          <w:rFonts w:ascii="Times New Roman" w:hAnsi="Times New Roman" w:cs="Times New Roman"/>
        </w:rPr>
        <w:t xml:space="preserve">. </w:t>
      </w:r>
    </w:p>
    <w:p w14:paraId="580BDA92" w14:textId="32977511" w:rsidR="0048397B" w:rsidRPr="00327C2C" w:rsidRDefault="0048397B" w:rsidP="00047BBB">
      <w:pPr>
        <w:jc w:val="both"/>
        <w:rPr>
          <w:rFonts w:ascii="Times New Roman" w:hAnsi="Times New Roman" w:cs="Times New Roman"/>
        </w:rPr>
      </w:pPr>
      <w:r w:rsidRPr="00327C2C">
        <w:rPr>
          <w:rFonts w:ascii="Times New Roman" w:hAnsi="Times New Roman" w:cs="Times New Roman"/>
        </w:rPr>
        <w:tab/>
        <w:t xml:space="preserve"> </w:t>
      </w:r>
    </w:p>
    <w:p w14:paraId="6C03E1F8" w14:textId="77777777" w:rsidR="004F0599" w:rsidRPr="00327C2C" w:rsidRDefault="004F0599" w:rsidP="00047BBB">
      <w:pPr>
        <w:jc w:val="both"/>
        <w:rPr>
          <w:rFonts w:ascii="Times New Roman" w:hAnsi="Times New Roman" w:cs="Times New Roman"/>
        </w:rPr>
      </w:pPr>
    </w:p>
    <w:p w14:paraId="1A3EDD6F" w14:textId="38464104" w:rsidR="00F20958" w:rsidRPr="00327C2C" w:rsidRDefault="004F0599" w:rsidP="00F20958">
      <w:pPr>
        <w:jc w:val="both"/>
        <w:rPr>
          <w:rFonts w:ascii="Times New Roman" w:hAnsi="Times New Roman" w:cs="Times New Roman"/>
        </w:rPr>
      </w:pPr>
      <w:r w:rsidRPr="00327C2C">
        <w:rPr>
          <w:rFonts w:ascii="Times New Roman" w:hAnsi="Times New Roman" w:cs="Times New Roman"/>
        </w:rPr>
        <w:tab/>
      </w:r>
      <w:r w:rsidRPr="00327C2C">
        <w:rPr>
          <w:rFonts w:ascii="Times New Roman" w:hAnsi="Times New Roman" w:cs="Times New Roman"/>
          <w:b/>
          <w:bCs/>
        </w:rPr>
        <w:t>2.</w:t>
      </w:r>
      <w:r w:rsidRPr="00327C2C">
        <w:rPr>
          <w:rFonts w:ascii="Times New Roman" w:hAnsi="Times New Roman" w:cs="Times New Roman"/>
        </w:rPr>
        <w:t xml:space="preserve"> Le Culte</w:t>
      </w:r>
      <w:r w:rsidR="0048397B" w:rsidRPr="00327C2C">
        <w:rPr>
          <w:rFonts w:ascii="Times New Roman" w:hAnsi="Times New Roman" w:cs="Times New Roman"/>
        </w:rPr>
        <w:t xml:space="preserve">, </w:t>
      </w:r>
      <w:r w:rsidR="00F20958" w:rsidRPr="00327C2C">
        <w:rPr>
          <w:rFonts w:ascii="Times New Roman" w:hAnsi="Times New Roman" w:cs="Times New Roman"/>
        </w:rPr>
        <w:t xml:space="preserve">auquel Comte donne de plus en plus d’importance, </w:t>
      </w:r>
      <w:r w:rsidR="00F20958" w:rsidRPr="00327C2C">
        <w:rPr>
          <w:rFonts w:ascii="Times New Roman" w:hAnsi="Times New Roman" w:cs="Times New Roman"/>
        </w:rPr>
        <w:t>c’est l’ensemble des rituels</w:t>
      </w:r>
      <w:r w:rsidR="00F20958" w:rsidRPr="00327C2C">
        <w:rPr>
          <w:rFonts w:ascii="Times New Roman" w:hAnsi="Times New Roman" w:cs="Times New Roman"/>
        </w:rPr>
        <w:t>. D</w:t>
      </w:r>
      <w:r w:rsidR="0048397B" w:rsidRPr="00327C2C">
        <w:rPr>
          <w:rFonts w:ascii="Times New Roman" w:hAnsi="Times New Roman" w:cs="Times New Roman"/>
        </w:rPr>
        <w:t>ans</w:t>
      </w:r>
      <w:r w:rsidR="00FF74B6" w:rsidRPr="00327C2C">
        <w:rPr>
          <w:rFonts w:ascii="Times New Roman" w:hAnsi="Times New Roman" w:cs="Times New Roman"/>
        </w:rPr>
        <w:t xml:space="preserve"> la nouvelle religion comme dans toutes les autres qui l’ont historiquement précédée et préparée juge</w:t>
      </w:r>
      <w:r w:rsidR="00F20958" w:rsidRPr="00327C2C">
        <w:rPr>
          <w:rFonts w:ascii="Times New Roman" w:hAnsi="Times New Roman" w:cs="Times New Roman"/>
        </w:rPr>
        <w:t xml:space="preserve"> Comte, c</w:t>
      </w:r>
      <w:r w:rsidR="00A204F9" w:rsidRPr="00327C2C">
        <w:rPr>
          <w:rFonts w:ascii="Times New Roman" w:hAnsi="Times New Roman" w:cs="Times New Roman"/>
        </w:rPr>
        <w:t xml:space="preserve">’est ce qui </w:t>
      </w:r>
      <w:r w:rsidR="00F20958" w:rsidRPr="00327C2C">
        <w:rPr>
          <w:rFonts w:ascii="Times New Roman" w:hAnsi="Times New Roman" w:cs="Times New Roman"/>
        </w:rPr>
        <w:t>multiplie les occasions pour les adeptes d’éprouver leurs li</w:t>
      </w:r>
      <w:r w:rsidR="00F20958" w:rsidRPr="00327C2C">
        <w:rPr>
          <w:rFonts w:ascii="Times New Roman" w:hAnsi="Times New Roman" w:cs="Times New Roman"/>
        </w:rPr>
        <w:t xml:space="preserve">ens – la religion étant </w:t>
      </w:r>
      <w:r w:rsidR="00A204F9" w:rsidRPr="00327C2C">
        <w:rPr>
          <w:rFonts w:ascii="Times New Roman" w:hAnsi="Times New Roman" w:cs="Times New Roman"/>
        </w:rPr>
        <w:t>définie comme ce qui « </w:t>
      </w:r>
      <w:proofErr w:type="spellStart"/>
      <w:r w:rsidR="00A204F9" w:rsidRPr="00327C2C">
        <w:rPr>
          <w:rFonts w:ascii="Times New Roman" w:hAnsi="Times New Roman" w:cs="Times New Roman"/>
        </w:rPr>
        <w:t>re-lie</w:t>
      </w:r>
      <w:proofErr w:type="spellEnd"/>
      <w:r w:rsidR="00A204F9" w:rsidRPr="00327C2C">
        <w:rPr>
          <w:rFonts w:ascii="Times New Roman" w:hAnsi="Times New Roman" w:cs="Times New Roman"/>
        </w:rPr>
        <w:t> » et « rallie »</w:t>
      </w:r>
      <w:r w:rsidR="0048397B" w:rsidRPr="00327C2C">
        <w:rPr>
          <w:rFonts w:ascii="Times New Roman" w:hAnsi="Times New Roman" w:cs="Times New Roman"/>
        </w:rPr>
        <w:t xml:space="preserve">. </w:t>
      </w:r>
      <w:r w:rsidR="00F20958" w:rsidRPr="00327C2C">
        <w:rPr>
          <w:rFonts w:ascii="Times New Roman" w:hAnsi="Times New Roman" w:cs="Times New Roman"/>
        </w:rPr>
        <w:t xml:space="preserve">Le culte </w:t>
      </w:r>
      <w:r w:rsidR="0048397B" w:rsidRPr="00327C2C">
        <w:rPr>
          <w:rFonts w:ascii="Times New Roman" w:hAnsi="Times New Roman" w:cs="Times New Roman"/>
        </w:rPr>
        <w:t xml:space="preserve"> </w:t>
      </w:r>
      <w:r w:rsidR="00FF74B6" w:rsidRPr="00327C2C">
        <w:rPr>
          <w:rFonts w:ascii="Times New Roman" w:hAnsi="Times New Roman" w:cs="Times New Roman"/>
        </w:rPr>
        <w:t xml:space="preserve">fait appel aux sentiments </w:t>
      </w:r>
      <w:r w:rsidR="0048397B" w:rsidRPr="00327C2C">
        <w:rPr>
          <w:rFonts w:ascii="Times New Roman" w:hAnsi="Times New Roman" w:cs="Times New Roman"/>
        </w:rPr>
        <w:t xml:space="preserve">plus </w:t>
      </w:r>
      <w:r w:rsidR="00FF74B6" w:rsidRPr="00327C2C">
        <w:rPr>
          <w:rFonts w:ascii="Times New Roman" w:hAnsi="Times New Roman" w:cs="Times New Roman"/>
        </w:rPr>
        <w:t xml:space="preserve">qu’aux pensées, au cœur plus qu’à l’esprit-intelligence. </w:t>
      </w:r>
      <w:r w:rsidR="0048397B" w:rsidRPr="00327C2C">
        <w:rPr>
          <w:rFonts w:ascii="Times New Roman" w:hAnsi="Times New Roman" w:cs="Times New Roman"/>
        </w:rPr>
        <w:t xml:space="preserve">Et c’est là que la religion s’appuie et se sert des arts. Sur ce point Comte trouve que le catholicisme s’est montré bien supérieur au protestantisme, dont les réformes qui ont minimisé le culte ont montré une méconnaissance de l’importance des affects et des sentiments. Comte emprunte donc beaucoup au catholicisme pour l’élaboration du culte de l’Humanité. </w:t>
      </w:r>
    </w:p>
    <w:p w14:paraId="539BAC4A" w14:textId="440F545C" w:rsidR="00A204F9" w:rsidRPr="00327C2C" w:rsidRDefault="00567BD5" w:rsidP="000B04F0">
      <w:pPr>
        <w:ind w:firstLine="708"/>
        <w:jc w:val="both"/>
        <w:rPr>
          <w:rFonts w:ascii="Times New Roman" w:hAnsi="Times New Roman" w:cs="Times New Roman"/>
        </w:rPr>
      </w:pPr>
      <w:r w:rsidRPr="00327C2C">
        <w:rPr>
          <w:rFonts w:ascii="Times New Roman" w:hAnsi="Times New Roman" w:cs="Times New Roman"/>
        </w:rPr>
        <w:t>Le culte est décliné sous ses formes privée et publique. Du coté du culte privé, Comte retrouve l’importance de la prière</w:t>
      </w:r>
      <w:r w:rsidRPr="00327C2C">
        <w:rPr>
          <w:rFonts w:ascii="Times New Roman" w:hAnsi="Times New Roman" w:cs="Times New Roman"/>
          <w:u w:val="dash"/>
        </w:rPr>
        <w:t>,</w:t>
      </w:r>
      <w:r w:rsidRPr="00327C2C">
        <w:rPr>
          <w:rFonts w:ascii="Times New Roman" w:hAnsi="Times New Roman" w:cs="Times New Roman"/>
        </w:rPr>
        <w:t xml:space="preserve"> et en décline les conditions</w:t>
      </w:r>
      <w:r w:rsidR="000C5C90" w:rsidRPr="00327C2C">
        <w:rPr>
          <w:rFonts w:ascii="Times New Roman" w:hAnsi="Times New Roman" w:cs="Times New Roman"/>
        </w:rPr>
        <w:t>, aussi bien la fréquence que la durée</w:t>
      </w:r>
      <w:r w:rsidR="00A204F9" w:rsidRPr="00327C2C">
        <w:rPr>
          <w:rFonts w:ascii="Times New Roman" w:hAnsi="Times New Roman" w:cs="Times New Roman"/>
        </w:rPr>
        <w:t xml:space="preserve">. </w:t>
      </w:r>
      <w:r w:rsidRPr="00327C2C">
        <w:rPr>
          <w:rFonts w:ascii="Times New Roman" w:hAnsi="Times New Roman" w:cs="Times New Roman"/>
        </w:rPr>
        <w:t xml:space="preserve"> </w:t>
      </w:r>
      <w:r w:rsidR="00A204F9" w:rsidRPr="00327C2C">
        <w:rPr>
          <w:rFonts w:ascii="Times New Roman" w:hAnsi="Times New Roman" w:cs="Times New Roman"/>
        </w:rPr>
        <w:t xml:space="preserve">Comte </w:t>
      </w:r>
      <w:r w:rsidRPr="00327C2C">
        <w:rPr>
          <w:rFonts w:ascii="Times New Roman" w:hAnsi="Times New Roman" w:cs="Times New Roman"/>
        </w:rPr>
        <w:t xml:space="preserve">insiste </w:t>
      </w:r>
      <w:r w:rsidR="000C5C90" w:rsidRPr="00327C2C">
        <w:rPr>
          <w:rFonts w:ascii="Times New Roman" w:hAnsi="Times New Roman" w:cs="Times New Roman"/>
        </w:rPr>
        <w:t>en particulier sur la nécessité pour chacun de se constituer une cohorte d’</w:t>
      </w:r>
      <w:r w:rsidR="001D160F" w:rsidRPr="00327C2C">
        <w:rPr>
          <w:rFonts w:ascii="Times New Roman" w:hAnsi="Times New Roman" w:cs="Times New Roman"/>
        </w:rPr>
        <w:t>« </w:t>
      </w:r>
      <w:r w:rsidR="001D160F" w:rsidRPr="00327C2C">
        <w:rPr>
          <w:rFonts w:ascii="Times New Roman" w:hAnsi="Times New Roman" w:cs="Times New Roman"/>
          <w:u w:val="dash"/>
        </w:rPr>
        <w:t>anges gardi</w:t>
      </w:r>
      <w:r w:rsidR="000C5C90" w:rsidRPr="00327C2C">
        <w:rPr>
          <w:rFonts w:ascii="Times New Roman" w:hAnsi="Times New Roman" w:cs="Times New Roman"/>
          <w:u w:val="dash"/>
        </w:rPr>
        <w:t>ens</w:t>
      </w:r>
      <w:r w:rsidR="000C5C90" w:rsidRPr="00327C2C">
        <w:rPr>
          <w:rFonts w:ascii="Times New Roman" w:hAnsi="Times New Roman" w:cs="Times New Roman"/>
        </w:rPr>
        <w:t> »</w:t>
      </w:r>
      <w:r w:rsidR="009F345E" w:rsidRPr="00327C2C">
        <w:rPr>
          <w:rStyle w:val="Appelnotedebasdep"/>
          <w:rFonts w:ascii="Times New Roman" w:hAnsi="Times New Roman" w:cs="Times New Roman"/>
          <w:color w:val="auto"/>
        </w:rPr>
        <w:footnoteReference w:id="100"/>
      </w:r>
      <w:r w:rsidR="000C5C90" w:rsidRPr="00327C2C">
        <w:rPr>
          <w:rFonts w:ascii="Times New Roman" w:hAnsi="Times New Roman" w:cs="Times New Roman"/>
        </w:rPr>
        <w:t>, dont les types principaux sont la mère, l’épouse et la fille</w:t>
      </w:r>
      <w:r w:rsidR="00A204F9" w:rsidRPr="00327C2C">
        <w:rPr>
          <w:rFonts w:ascii="Times New Roman" w:hAnsi="Times New Roman" w:cs="Times New Roman"/>
        </w:rPr>
        <w:t>, et ce peut être des types « subjectifs » si les « objectifs » manquent ou sont défaillants</w:t>
      </w:r>
      <w:r w:rsidR="000C5C90" w:rsidRPr="00327C2C">
        <w:rPr>
          <w:rFonts w:ascii="Times New Roman" w:hAnsi="Times New Roman" w:cs="Times New Roman"/>
        </w:rPr>
        <w:t xml:space="preserve">. </w:t>
      </w:r>
      <w:r w:rsidR="000B04F0" w:rsidRPr="00327C2C">
        <w:rPr>
          <w:rFonts w:ascii="Times New Roman" w:hAnsi="Times New Roman" w:cs="Times New Roman"/>
        </w:rPr>
        <w:t>Par ailleurs, t</w:t>
      </w:r>
      <w:r w:rsidR="00AB120E" w:rsidRPr="00327C2C">
        <w:rPr>
          <w:rFonts w:ascii="Times New Roman" w:hAnsi="Times New Roman" w:cs="Times New Roman"/>
        </w:rPr>
        <w:t xml:space="preserve">out au long de sa vie, </w:t>
      </w:r>
      <w:r w:rsidR="007162BF" w:rsidRPr="00327C2C">
        <w:rPr>
          <w:rFonts w:ascii="Times New Roman" w:hAnsi="Times New Roman" w:cs="Times New Roman"/>
        </w:rPr>
        <w:t xml:space="preserve">l’individu est </w:t>
      </w:r>
      <w:r w:rsidR="00AB120E" w:rsidRPr="00327C2C">
        <w:rPr>
          <w:rFonts w:ascii="Times New Roman" w:hAnsi="Times New Roman" w:cs="Times New Roman"/>
        </w:rPr>
        <w:t>accompagné par</w:t>
      </w:r>
      <w:r w:rsidR="00A204F9" w:rsidRPr="00327C2C">
        <w:rPr>
          <w:rFonts w:ascii="Times New Roman" w:hAnsi="Times New Roman" w:cs="Times New Roman"/>
        </w:rPr>
        <w:t xml:space="preserve"> </w:t>
      </w:r>
      <w:r w:rsidR="000C5C90" w:rsidRPr="00327C2C">
        <w:rPr>
          <w:rFonts w:ascii="Times New Roman" w:hAnsi="Times New Roman" w:cs="Times New Roman"/>
        </w:rPr>
        <w:t xml:space="preserve">une série de </w:t>
      </w:r>
      <w:r w:rsidR="000C5C90" w:rsidRPr="00327C2C">
        <w:rPr>
          <w:rFonts w:ascii="Times New Roman" w:hAnsi="Times New Roman" w:cs="Times New Roman"/>
          <w:u w:val="dash"/>
        </w:rPr>
        <w:t>« sacrements sociaux </w:t>
      </w:r>
      <w:r w:rsidR="000C5C90" w:rsidRPr="00327C2C">
        <w:rPr>
          <w:rFonts w:ascii="Times New Roman" w:hAnsi="Times New Roman" w:cs="Times New Roman"/>
        </w:rPr>
        <w:t>»</w:t>
      </w:r>
      <w:r w:rsidR="000B1B46" w:rsidRPr="00327C2C">
        <w:rPr>
          <w:rFonts w:ascii="Times New Roman" w:hAnsi="Times New Roman" w:cs="Times New Roman"/>
        </w:rPr>
        <w:t xml:space="preserve">, démarqués </w:t>
      </w:r>
      <w:r w:rsidR="00AB120E" w:rsidRPr="00327C2C">
        <w:rPr>
          <w:rFonts w:ascii="Times New Roman" w:hAnsi="Times New Roman" w:cs="Times New Roman"/>
        </w:rPr>
        <w:t>des sacrements catholiques</w:t>
      </w:r>
      <w:r w:rsidR="000B1B46" w:rsidRPr="00327C2C">
        <w:rPr>
          <w:rFonts w:ascii="Times New Roman" w:hAnsi="Times New Roman" w:cs="Times New Roman"/>
        </w:rPr>
        <w:t xml:space="preserve"> et les complétant</w:t>
      </w:r>
      <w:r w:rsidR="00AB120E" w:rsidRPr="00327C2C">
        <w:rPr>
          <w:rStyle w:val="Appelnotedebasdep"/>
          <w:rFonts w:ascii="Times New Roman" w:hAnsi="Times New Roman" w:cs="Times New Roman"/>
          <w:color w:val="auto"/>
        </w:rPr>
        <w:footnoteReference w:id="101"/>
      </w:r>
      <w:r w:rsidR="000C5C90" w:rsidRPr="00327C2C">
        <w:rPr>
          <w:rFonts w:ascii="Times New Roman" w:hAnsi="Times New Roman" w:cs="Times New Roman"/>
        </w:rPr>
        <w:t xml:space="preserve">. </w:t>
      </w:r>
    </w:p>
    <w:p w14:paraId="330D4CA9" w14:textId="149297CC" w:rsidR="001D160F" w:rsidRPr="00327C2C" w:rsidRDefault="00E16726" w:rsidP="00A204F9">
      <w:pPr>
        <w:ind w:firstLine="708"/>
        <w:jc w:val="both"/>
        <w:rPr>
          <w:rFonts w:ascii="Times New Roman" w:hAnsi="Times New Roman" w:cs="Times New Roman"/>
        </w:rPr>
      </w:pPr>
      <w:r w:rsidRPr="00327C2C">
        <w:rPr>
          <w:rFonts w:ascii="Times New Roman" w:hAnsi="Times New Roman" w:cs="Times New Roman"/>
        </w:rPr>
        <w:lastRenderedPageBreak/>
        <w:t>Pour le culte public</w:t>
      </w:r>
      <w:r w:rsidRPr="00327C2C">
        <w:rPr>
          <w:rFonts w:ascii="Times New Roman" w:hAnsi="Times New Roman" w:cs="Times New Roman"/>
          <w:u w:val="dash"/>
        </w:rPr>
        <w:t>,</w:t>
      </w:r>
      <w:r w:rsidRPr="00327C2C">
        <w:rPr>
          <w:rFonts w:ascii="Times New Roman" w:hAnsi="Times New Roman" w:cs="Times New Roman"/>
        </w:rPr>
        <w:t xml:space="preserve"> Comte prévoit une série de fêtes, en lien avec </w:t>
      </w:r>
      <w:r w:rsidR="001D160F" w:rsidRPr="00327C2C">
        <w:rPr>
          <w:rFonts w:ascii="Times New Roman" w:hAnsi="Times New Roman" w:cs="Times New Roman"/>
        </w:rPr>
        <w:t xml:space="preserve">un nouveau </w:t>
      </w:r>
      <w:r w:rsidR="001D160F" w:rsidRPr="00327C2C">
        <w:rPr>
          <w:rFonts w:ascii="Times New Roman" w:hAnsi="Times New Roman" w:cs="Times New Roman"/>
          <w:i/>
        </w:rPr>
        <w:t xml:space="preserve">Calendrier </w:t>
      </w:r>
      <w:r w:rsidRPr="00327C2C">
        <w:rPr>
          <w:rFonts w:ascii="Times New Roman" w:hAnsi="Times New Roman" w:cs="Times New Roman"/>
        </w:rPr>
        <w:t xml:space="preserve">qui établit tout un </w:t>
      </w:r>
      <w:r w:rsidR="001D160F" w:rsidRPr="00327C2C">
        <w:rPr>
          <w:rFonts w:ascii="Times New Roman" w:hAnsi="Times New Roman" w:cs="Times New Roman"/>
        </w:rPr>
        <w:t>système de commémoration</w:t>
      </w:r>
      <w:r w:rsidRPr="00327C2C">
        <w:rPr>
          <w:rFonts w:ascii="Times New Roman" w:hAnsi="Times New Roman" w:cs="Times New Roman"/>
        </w:rPr>
        <w:t>s</w:t>
      </w:r>
      <w:r w:rsidR="001D160F" w:rsidRPr="00327C2C">
        <w:rPr>
          <w:rFonts w:ascii="Times New Roman" w:hAnsi="Times New Roman" w:cs="Times New Roman"/>
        </w:rPr>
        <w:t xml:space="preserve"> </w:t>
      </w:r>
      <w:r w:rsidRPr="00327C2C">
        <w:rPr>
          <w:rFonts w:ascii="Times New Roman" w:hAnsi="Times New Roman" w:cs="Times New Roman"/>
        </w:rPr>
        <w:t xml:space="preserve">sur lequel </w:t>
      </w:r>
      <w:r w:rsidR="00A204F9" w:rsidRPr="00327C2C">
        <w:rPr>
          <w:rFonts w:ascii="Times New Roman" w:hAnsi="Times New Roman" w:cs="Times New Roman"/>
        </w:rPr>
        <w:t xml:space="preserve">je </w:t>
      </w:r>
      <w:r w:rsidRPr="00327C2C">
        <w:rPr>
          <w:rFonts w:ascii="Times New Roman" w:hAnsi="Times New Roman" w:cs="Times New Roman"/>
        </w:rPr>
        <w:t>reviendr</w:t>
      </w:r>
      <w:r w:rsidR="00A204F9" w:rsidRPr="00327C2C">
        <w:rPr>
          <w:rFonts w:ascii="Times New Roman" w:hAnsi="Times New Roman" w:cs="Times New Roman"/>
        </w:rPr>
        <w:t xml:space="preserve">ai </w:t>
      </w:r>
      <w:r w:rsidRPr="00327C2C">
        <w:rPr>
          <w:rFonts w:ascii="Times New Roman" w:hAnsi="Times New Roman" w:cs="Times New Roman"/>
        </w:rPr>
        <w:t xml:space="preserve"> précisément. </w:t>
      </w:r>
    </w:p>
    <w:p w14:paraId="5824842F" w14:textId="77777777" w:rsidR="001D160F" w:rsidRPr="00327C2C" w:rsidRDefault="001D160F" w:rsidP="00047BBB">
      <w:pPr>
        <w:jc w:val="both"/>
        <w:rPr>
          <w:rFonts w:ascii="Times New Roman" w:hAnsi="Times New Roman" w:cs="Times New Roman"/>
        </w:rPr>
      </w:pPr>
    </w:p>
    <w:p w14:paraId="60C8207C" w14:textId="77777777" w:rsidR="00A204F9" w:rsidRPr="00327C2C" w:rsidRDefault="00E16726" w:rsidP="00047BBB">
      <w:pPr>
        <w:jc w:val="both"/>
        <w:rPr>
          <w:rFonts w:ascii="Times New Roman" w:hAnsi="Times New Roman" w:cs="Times New Roman"/>
        </w:rPr>
      </w:pPr>
      <w:r w:rsidRPr="00327C2C">
        <w:rPr>
          <w:rFonts w:ascii="Times New Roman" w:hAnsi="Times New Roman" w:cs="Times New Roman"/>
        </w:rPr>
        <w:tab/>
      </w:r>
      <w:r w:rsidRPr="00327C2C">
        <w:rPr>
          <w:rFonts w:ascii="Times New Roman" w:hAnsi="Times New Roman" w:cs="Times New Roman"/>
          <w:b/>
          <w:bCs/>
        </w:rPr>
        <w:t>3.</w:t>
      </w:r>
      <w:r w:rsidRPr="00327C2C">
        <w:rPr>
          <w:rFonts w:ascii="Times New Roman" w:hAnsi="Times New Roman" w:cs="Times New Roman"/>
        </w:rPr>
        <w:t xml:space="preserve"> Quant au Régime, lui aussi présenté sous les formes privée et publique, il s’agit de rien de moins que de </w:t>
      </w:r>
      <w:r w:rsidR="005627B5" w:rsidRPr="00327C2C">
        <w:rPr>
          <w:rFonts w:ascii="Times New Roman" w:hAnsi="Times New Roman" w:cs="Times New Roman"/>
        </w:rPr>
        <w:t xml:space="preserve">l’organisation sociale et politique </w:t>
      </w:r>
      <w:r w:rsidRPr="00327C2C">
        <w:rPr>
          <w:rFonts w:ascii="Times New Roman" w:hAnsi="Times New Roman" w:cs="Times New Roman"/>
        </w:rPr>
        <w:t xml:space="preserve">dans son entier. </w:t>
      </w:r>
    </w:p>
    <w:p w14:paraId="3E04FCBF" w14:textId="77777777" w:rsidR="00A204F9" w:rsidRPr="00327C2C" w:rsidRDefault="00E16726" w:rsidP="00A204F9">
      <w:pPr>
        <w:ind w:firstLine="708"/>
        <w:jc w:val="both"/>
        <w:rPr>
          <w:rFonts w:ascii="Times New Roman" w:hAnsi="Times New Roman" w:cs="Times New Roman"/>
        </w:rPr>
      </w:pPr>
      <w:r w:rsidRPr="00327C2C">
        <w:rPr>
          <w:rFonts w:ascii="Times New Roman" w:hAnsi="Times New Roman" w:cs="Times New Roman"/>
        </w:rPr>
        <w:t>Le</w:t>
      </w:r>
      <w:r w:rsidR="006F3B6C" w:rsidRPr="00327C2C">
        <w:rPr>
          <w:rFonts w:ascii="Times New Roman" w:hAnsi="Times New Roman" w:cs="Times New Roman"/>
        </w:rPr>
        <w:t>s</w:t>
      </w:r>
      <w:r w:rsidRPr="00327C2C">
        <w:rPr>
          <w:rFonts w:ascii="Times New Roman" w:hAnsi="Times New Roman" w:cs="Times New Roman"/>
        </w:rPr>
        <w:t xml:space="preserve"> </w:t>
      </w:r>
      <w:r w:rsidR="006F3B6C" w:rsidRPr="00327C2C">
        <w:rPr>
          <w:rFonts w:ascii="Times New Roman" w:hAnsi="Times New Roman" w:cs="Times New Roman"/>
        </w:rPr>
        <w:t xml:space="preserve">règles du </w:t>
      </w:r>
      <w:r w:rsidRPr="00327C2C">
        <w:rPr>
          <w:rFonts w:ascii="Times New Roman" w:hAnsi="Times New Roman" w:cs="Times New Roman"/>
        </w:rPr>
        <w:t>« </w:t>
      </w:r>
      <w:r w:rsidR="006F3B6C" w:rsidRPr="00327C2C">
        <w:rPr>
          <w:rFonts w:ascii="Times New Roman" w:hAnsi="Times New Roman" w:cs="Times New Roman"/>
        </w:rPr>
        <w:t>r</w:t>
      </w:r>
      <w:r w:rsidRPr="00327C2C">
        <w:rPr>
          <w:rFonts w:ascii="Times New Roman" w:hAnsi="Times New Roman" w:cs="Times New Roman"/>
        </w:rPr>
        <w:t>égime privé</w:t>
      </w:r>
      <w:r w:rsidR="006F3B6C" w:rsidRPr="00327C2C">
        <w:rPr>
          <w:rFonts w:ascii="Times New Roman" w:hAnsi="Times New Roman" w:cs="Times New Roman"/>
        </w:rPr>
        <w:t> »</w:t>
      </w:r>
      <w:r w:rsidRPr="00327C2C">
        <w:rPr>
          <w:rFonts w:ascii="Times New Roman" w:hAnsi="Times New Roman" w:cs="Times New Roman"/>
        </w:rPr>
        <w:t xml:space="preserve"> </w:t>
      </w:r>
      <w:r w:rsidR="006F3B6C" w:rsidRPr="00327C2C">
        <w:rPr>
          <w:rFonts w:ascii="Times New Roman" w:hAnsi="Times New Roman" w:cs="Times New Roman"/>
        </w:rPr>
        <w:t>touchent bien des domaines, de celui des prescriptions alimentaires</w:t>
      </w:r>
      <w:r w:rsidR="00DE533B" w:rsidRPr="00327C2C">
        <w:rPr>
          <w:rStyle w:val="Appelnotedebasdep"/>
          <w:rFonts w:ascii="Times New Roman" w:hAnsi="Times New Roman" w:cs="Times New Roman"/>
          <w:color w:val="auto"/>
        </w:rPr>
        <w:footnoteReference w:id="102"/>
      </w:r>
      <w:r w:rsidR="006F3B6C" w:rsidRPr="00327C2C">
        <w:rPr>
          <w:rFonts w:ascii="Times New Roman" w:hAnsi="Times New Roman" w:cs="Times New Roman"/>
        </w:rPr>
        <w:t>, à celui d</w:t>
      </w:r>
      <w:r w:rsidRPr="00327C2C">
        <w:rPr>
          <w:rFonts w:ascii="Times New Roman" w:hAnsi="Times New Roman" w:cs="Times New Roman"/>
        </w:rPr>
        <w:t xml:space="preserve">e </w:t>
      </w:r>
      <w:r w:rsidR="006F3B6C" w:rsidRPr="00327C2C">
        <w:rPr>
          <w:rFonts w:ascii="Times New Roman" w:hAnsi="Times New Roman" w:cs="Times New Roman"/>
        </w:rPr>
        <w:t xml:space="preserve">l’organisation </w:t>
      </w:r>
      <w:r w:rsidRPr="00327C2C">
        <w:rPr>
          <w:rFonts w:ascii="Times New Roman" w:hAnsi="Times New Roman" w:cs="Times New Roman"/>
        </w:rPr>
        <w:t>f</w:t>
      </w:r>
      <w:r w:rsidR="00A4520C" w:rsidRPr="00327C2C">
        <w:rPr>
          <w:rFonts w:ascii="Times New Roman" w:hAnsi="Times New Roman" w:cs="Times New Roman"/>
        </w:rPr>
        <w:t>amil</w:t>
      </w:r>
      <w:r w:rsidR="006F3B6C" w:rsidRPr="00327C2C">
        <w:rPr>
          <w:rFonts w:ascii="Times New Roman" w:hAnsi="Times New Roman" w:cs="Times New Roman"/>
        </w:rPr>
        <w:t xml:space="preserve">iale avec réflexions sur </w:t>
      </w:r>
      <w:r w:rsidR="00CE67AF" w:rsidRPr="00327C2C">
        <w:rPr>
          <w:rFonts w:ascii="Times New Roman" w:hAnsi="Times New Roman" w:cs="Times New Roman"/>
        </w:rPr>
        <w:t>le</w:t>
      </w:r>
      <w:r w:rsidR="006F3B6C" w:rsidRPr="00327C2C">
        <w:rPr>
          <w:rFonts w:ascii="Times New Roman" w:hAnsi="Times New Roman" w:cs="Times New Roman"/>
        </w:rPr>
        <w:t>s</w:t>
      </w:r>
      <w:r w:rsidR="00CE67AF" w:rsidRPr="00327C2C">
        <w:rPr>
          <w:rFonts w:ascii="Times New Roman" w:hAnsi="Times New Roman" w:cs="Times New Roman"/>
        </w:rPr>
        <w:t xml:space="preserve"> rôle</w:t>
      </w:r>
      <w:r w:rsidR="006F3B6C" w:rsidRPr="00327C2C">
        <w:rPr>
          <w:rFonts w:ascii="Times New Roman" w:hAnsi="Times New Roman" w:cs="Times New Roman"/>
        </w:rPr>
        <w:t>s</w:t>
      </w:r>
      <w:r w:rsidR="00CE67AF" w:rsidRPr="00327C2C">
        <w:rPr>
          <w:rFonts w:ascii="Times New Roman" w:hAnsi="Times New Roman" w:cs="Times New Roman"/>
        </w:rPr>
        <w:t xml:space="preserve"> </w:t>
      </w:r>
      <w:r w:rsidR="006F3B6C" w:rsidRPr="00327C2C">
        <w:rPr>
          <w:rFonts w:ascii="Times New Roman" w:hAnsi="Times New Roman" w:cs="Times New Roman"/>
        </w:rPr>
        <w:t xml:space="preserve">de </w:t>
      </w:r>
      <w:r w:rsidR="00CE67AF" w:rsidRPr="00327C2C">
        <w:rPr>
          <w:rFonts w:ascii="Times New Roman" w:hAnsi="Times New Roman" w:cs="Times New Roman"/>
        </w:rPr>
        <w:t>cha</w:t>
      </w:r>
      <w:r w:rsidR="006F3B6C" w:rsidRPr="00327C2C">
        <w:rPr>
          <w:rFonts w:ascii="Times New Roman" w:hAnsi="Times New Roman" w:cs="Times New Roman"/>
        </w:rPr>
        <w:t xml:space="preserve">que membre </w:t>
      </w:r>
      <w:r w:rsidR="00047BBB" w:rsidRPr="00327C2C">
        <w:rPr>
          <w:rFonts w:ascii="Times New Roman" w:hAnsi="Times New Roman" w:cs="Times New Roman"/>
        </w:rPr>
        <w:t>–</w:t>
      </w:r>
      <w:r w:rsidR="006F3B6C" w:rsidRPr="00327C2C">
        <w:rPr>
          <w:rFonts w:ascii="Times New Roman" w:hAnsi="Times New Roman" w:cs="Times New Roman"/>
        </w:rPr>
        <w:t xml:space="preserve"> fonctions sexuées,</w:t>
      </w:r>
      <w:r w:rsidR="00CE67AF" w:rsidRPr="00327C2C">
        <w:rPr>
          <w:rFonts w:ascii="Times New Roman" w:hAnsi="Times New Roman" w:cs="Times New Roman"/>
        </w:rPr>
        <w:t xml:space="preserve"> relations entre époux, les relations parentales et même avec la domesticité. Les enjeux sont de préciser qui exerce l’autorité et quels sont les « devoirs » des uns et des autres. Les propos de Comte s’inscrivent nettement dans l’histoire, et valorise la conservation des distributions traditionnelles : l’homme travaille au dehors ; la femme est la gardienn</w:t>
      </w:r>
      <w:r w:rsidR="00C43DB4" w:rsidRPr="00327C2C">
        <w:rPr>
          <w:rFonts w:ascii="Times New Roman" w:hAnsi="Times New Roman" w:cs="Times New Roman"/>
        </w:rPr>
        <w:t>e</w:t>
      </w:r>
      <w:r w:rsidR="00CE67AF" w:rsidRPr="00327C2C">
        <w:rPr>
          <w:rFonts w:ascii="Times New Roman" w:hAnsi="Times New Roman" w:cs="Times New Roman"/>
        </w:rPr>
        <w:t xml:space="preserve"> du foyer</w:t>
      </w:r>
      <w:r w:rsidR="00C43DB4" w:rsidRPr="00327C2C">
        <w:rPr>
          <w:rFonts w:ascii="Times New Roman" w:hAnsi="Times New Roman" w:cs="Times New Roman"/>
        </w:rPr>
        <w:t>, et y reste :</w:t>
      </w:r>
      <w:r w:rsidR="00CE67AF" w:rsidRPr="00327C2C">
        <w:rPr>
          <w:rFonts w:ascii="Times New Roman" w:hAnsi="Times New Roman" w:cs="Times New Roman"/>
        </w:rPr>
        <w:t xml:space="preserve">  </w:t>
      </w:r>
      <w:r w:rsidR="00C43DB4" w:rsidRPr="00327C2C">
        <w:rPr>
          <w:rFonts w:ascii="Times New Roman" w:hAnsi="Times New Roman" w:cs="Times New Roman"/>
        </w:rPr>
        <w:t xml:space="preserve">l’homme doit nourrir sa famille, et celle-ci lui est dévouée et soumise. La mère fournit aux enfants leur première éducation, entendez jusqu’à 12 ans. Comte est persuadé d’améliorer le sort de la femme en la proposant à l’adoration de l’époux et des enfants ; mais </w:t>
      </w:r>
      <w:r w:rsidR="005C58D8" w:rsidRPr="00327C2C">
        <w:rPr>
          <w:rFonts w:ascii="Times New Roman" w:hAnsi="Times New Roman" w:cs="Times New Roman"/>
        </w:rPr>
        <w:t>le </w:t>
      </w:r>
      <w:r w:rsidR="00C43DB4" w:rsidRPr="00327C2C">
        <w:rPr>
          <w:rFonts w:ascii="Times New Roman" w:hAnsi="Times New Roman" w:cs="Times New Roman"/>
        </w:rPr>
        <w:t>féminisme militant</w:t>
      </w:r>
      <w:r w:rsidR="005C58D8" w:rsidRPr="00327C2C">
        <w:rPr>
          <w:rFonts w:ascii="Times New Roman" w:hAnsi="Times New Roman" w:cs="Times New Roman"/>
        </w:rPr>
        <w:t xml:space="preserve"> dont Comte se prétend promoteur est très ambivalent, pour le moins conservateur et peu libéral, bien que porteur de quelques importantes mesures comme celle par exemple de l’instruction des femmes</w:t>
      </w:r>
      <w:r w:rsidR="005C58D8" w:rsidRPr="00327C2C">
        <w:rPr>
          <w:rStyle w:val="Appelnotedebasdep"/>
          <w:rFonts w:ascii="Times New Roman" w:hAnsi="Times New Roman" w:cs="Times New Roman"/>
          <w:color w:val="auto"/>
        </w:rPr>
        <w:footnoteReference w:id="103"/>
      </w:r>
      <w:r w:rsidR="005C58D8" w:rsidRPr="00327C2C">
        <w:rPr>
          <w:rFonts w:ascii="Times New Roman" w:hAnsi="Times New Roman" w:cs="Times New Roman"/>
        </w:rPr>
        <w:t xml:space="preserve">. </w:t>
      </w:r>
    </w:p>
    <w:p w14:paraId="4EF93B48" w14:textId="33B5CB8B" w:rsidR="00822CB7" w:rsidRPr="00327C2C" w:rsidRDefault="006F3B6C" w:rsidP="00A204F9">
      <w:pPr>
        <w:ind w:firstLine="708"/>
        <w:jc w:val="both"/>
        <w:rPr>
          <w:rFonts w:ascii="Times New Roman" w:hAnsi="Times New Roman" w:cs="Times New Roman"/>
        </w:rPr>
      </w:pPr>
      <w:r w:rsidRPr="00327C2C">
        <w:rPr>
          <w:rFonts w:ascii="Times New Roman" w:hAnsi="Times New Roman" w:cs="Times New Roman"/>
        </w:rPr>
        <w:t xml:space="preserve">En général, </w:t>
      </w:r>
      <w:r w:rsidR="00DE533B" w:rsidRPr="00327C2C">
        <w:rPr>
          <w:rFonts w:ascii="Times New Roman" w:hAnsi="Times New Roman" w:cs="Times New Roman"/>
        </w:rPr>
        <w:t>dans le régime privé vu par Comte se</w:t>
      </w:r>
      <w:r w:rsidR="00A204F9" w:rsidRPr="00327C2C">
        <w:rPr>
          <w:rFonts w:ascii="Times New Roman" w:hAnsi="Times New Roman" w:cs="Times New Roman"/>
        </w:rPr>
        <w:t xml:space="preserve"> </w:t>
      </w:r>
      <w:r w:rsidR="00DE533B" w:rsidRPr="00327C2C">
        <w:rPr>
          <w:rFonts w:ascii="Times New Roman" w:hAnsi="Times New Roman" w:cs="Times New Roman"/>
        </w:rPr>
        <w:t>conjugue</w:t>
      </w:r>
      <w:r w:rsidR="00D57FD9" w:rsidRPr="00327C2C">
        <w:rPr>
          <w:rFonts w:ascii="Times New Roman" w:hAnsi="Times New Roman" w:cs="Times New Roman"/>
        </w:rPr>
        <w:t>nt</w:t>
      </w:r>
      <w:r w:rsidR="00DE533B" w:rsidRPr="00327C2C">
        <w:rPr>
          <w:rFonts w:ascii="Times New Roman" w:hAnsi="Times New Roman" w:cs="Times New Roman"/>
        </w:rPr>
        <w:t xml:space="preserve"> les exigences du « devoir » à celles exprimées par une formule</w:t>
      </w:r>
      <w:r w:rsidR="00D57FD9" w:rsidRPr="00327C2C">
        <w:rPr>
          <w:rFonts w:ascii="Times New Roman" w:hAnsi="Times New Roman" w:cs="Times New Roman"/>
        </w:rPr>
        <w:t xml:space="preserve"> </w:t>
      </w:r>
      <w:r w:rsidR="00DE533B" w:rsidRPr="00327C2C">
        <w:rPr>
          <w:rFonts w:ascii="Times New Roman" w:hAnsi="Times New Roman" w:cs="Times New Roman"/>
        </w:rPr>
        <w:t xml:space="preserve"> proposée aussi comme devise du positivisme </w:t>
      </w:r>
      <w:r w:rsidR="00A4520C" w:rsidRPr="00327C2C">
        <w:rPr>
          <w:rFonts w:ascii="Times New Roman" w:hAnsi="Times New Roman" w:cs="Times New Roman"/>
        </w:rPr>
        <w:t>« Vivre pour autrui »</w:t>
      </w:r>
      <w:r w:rsidR="00D57FD9" w:rsidRPr="00327C2C">
        <w:rPr>
          <w:rStyle w:val="Appelnotedebasdep"/>
          <w:rFonts w:ascii="Times New Roman" w:hAnsi="Times New Roman" w:cs="Times New Roman"/>
          <w:color w:val="auto"/>
        </w:rPr>
        <w:footnoteReference w:id="104"/>
      </w:r>
      <w:r w:rsidR="00D57FD9" w:rsidRPr="00327C2C">
        <w:rPr>
          <w:rFonts w:ascii="Times New Roman" w:hAnsi="Times New Roman" w:cs="Times New Roman"/>
        </w:rPr>
        <w:t>. Elles organisent aussi le « régime public » où la référence au droit s’efface devant celle des devoirs : « </w:t>
      </w:r>
      <w:r w:rsidR="009F3195" w:rsidRPr="00327C2C">
        <w:rPr>
          <w:rFonts w:ascii="Times New Roman" w:hAnsi="Times New Roman" w:cs="Times New Roman"/>
        </w:rPr>
        <w:t>Nul n’a droit qu’à faire son devoir »</w:t>
      </w:r>
      <w:r w:rsidR="00D57FD9" w:rsidRPr="00327C2C">
        <w:rPr>
          <w:rStyle w:val="Appelnotedebasdep"/>
          <w:rFonts w:ascii="Times New Roman" w:hAnsi="Times New Roman" w:cs="Times New Roman"/>
          <w:color w:val="auto"/>
        </w:rPr>
        <w:footnoteReference w:id="105"/>
      </w:r>
      <w:r w:rsidR="00D57FD9" w:rsidRPr="00327C2C">
        <w:rPr>
          <w:rFonts w:ascii="Times New Roman" w:hAnsi="Times New Roman" w:cs="Times New Roman"/>
        </w:rPr>
        <w:t xml:space="preserve"> ; s’y ajoute un autre principe, celui de </w:t>
      </w:r>
      <w:r w:rsidR="00822CB7" w:rsidRPr="00327C2C">
        <w:rPr>
          <w:rFonts w:ascii="Times New Roman" w:hAnsi="Times New Roman" w:cs="Times New Roman"/>
        </w:rPr>
        <w:t>« Vivre au grand jour »</w:t>
      </w:r>
      <w:r w:rsidR="009F3195" w:rsidRPr="00327C2C">
        <w:rPr>
          <w:rStyle w:val="Appelnotedebasdep"/>
          <w:rFonts w:ascii="Times New Roman" w:hAnsi="Times New Roman" w:cs="Times New Roman"/>
          <w:color w:val="auto"/>
        </w:rPr>
        <w:footnoteReference w:id="106"/>
      </w:r>
      <w:r w:rsidR="00D57FD9" w:rsidRPr="00327C2C">
        <w:rPr>
          <w:rFonts w:ascii="Times New Roman" w:hAnsi="Times New Roman" w:cs="Times New Roman"/>
        </w:rPr>
        <w:t xml:space="preserve">. Le régime public concerne tous les </w:t>
      </w:r>
      <w:r w:rsidR="00822CB7" w:rsidRPr="00327C2C">
        <w:rPr>
          <w:rFonts w:ascii="Times New Roman" w:hAnsi="Times New Roman" w:cs="Times New Roman"/>
        </w:rPr>
        <w:t xml:space="preserve">« rapports civiques » et </w:t>
      </w:r>
      <w:r w:rsidR="00EE77DD" w:rsidRPr="00327C2C">
        <w:rPr>
          <w:rFonts w:ascii="Times New Roman" w:hAnsi="Times New Roman" w:cs="Times New Roman"/>
        </w:rPr>
        <w:t xml:space="preserve">les relations entre grandes </w:t>
      </w:r>
      <w:r w:rsidR="00822CB7" w:rsidRPr="00327C2C">
        <w:rPr>
          <w:rFonts w:ascii="Times New Roman" w:hAnsi="Times New Roman" w:cs="Times New Roman"/>
        </w:rPr>
        <w:t>fonctions</w:t>
      </w:r>
      <w:r w:rsidR="00EE77DD" w:rsidRPr="00327C2C">
        <w:rPr>
          <w:rFonts w:ascii="Times New Roman" w:hAnsi="Times New Roman" w:cs="Times New Roman"/>
        </w:rPr>
        <w:t xml:space="preserve"> sociales</w:t>
      </w:r>
      <w:r w:rsidR="00822CB7" w:rsidRPr="00327C2C">
        <w:rPr>
          <w:rFonts w:ascii="Times New Roman" w:hAnsi="Times New Roman" w:cs="Times New Roman"/>
        </w:rPr>
        <w:t xml:space="preserve"> </w:t>
      </w:r>
      <w:r w:rsidR="00EE77DD" w:rsidRPr="00327C2C">
        <w:rPr>
          <w:rFonts w:ascii="Times New Roman" w:hAnsi="Times New Roman" w:cs="Times New Roman"/>
        </w:rPr>
        <w:t>(p</w:t>
      </w:r>
      <w:r w:rsidR="00822CB7" w:rsidRPr="00327C2C">
        <w:rPr>
          <w:rFonts w:ascii="Times New Roman" w:hAnsi="Times New Roman" w:cs="Times New Roman"/>
        </w:rPr>
        <w:t>rolétaires</w:t>
      </w:r>
      <w:r w:rsidR="00EE77DD" w:rsidRPr="00327C2C">
        <w:rPr>
          <w:rFonts w:ascii="Times New Roman" w:hAnsi="Times New Roman" w:cs="Times New Roman"/>
        </w:rPr>
        <w:t>, p</w:t>
      </w:r>
      <w:r w:rsidR="00822CB7" w:rsidRPr="00327C2C">
        <w:rPr>
          <w:rFonts w:ascii="Times New Roman" w:hAnsi="Times New Roman" w:cs="Times New Roman"/>
        </w:rPr>
        <w:t>atric</w:t>
      </w:r>
      <w:r w:rsidR="0067788E" w:rsidRPr="00327C2C">
        <w:rPr>
          <w:rFonts w:ascii="Times New Roman" w:hAnsi="Times New Roman" w:cs="Times New Roman"/>
        </w:rPr>
        <w:t>ia</w:t>
      </w:r>
      <w:r w:rsidR="00822CB7" w:rsidRPr="00327C2C">
        <w:rPr>
          <w:rFonts w:ascii="Times New Roman" w:hAnsi="Times New Roman" w:cs="Times New Roman"/>
        </w:rPr>
        <w:t xml:space="preserve">t, </w:t>
      </w:r>
      <w:r w:rsidR="00EE77DD" w:rsidRPr="00327C2C">
        <w:rPr>
          <w:rFonts w:ascii="Times New Roman" w:hAnsi="Times New Roman" w:cs="Times New Roman"/>
        </w:rPr>
        <w:t>s</w:t>
      </w:r>
      <w:r w:rsidR="0067788E" w:rsidRPr="00327C2C">
        <w:rPr>
          <w:rFonts w:ascii="Times New Roman" w:hAnsi="Times New Roman" w:cs="Times New Roman"/>
        </w:rPr>
        <w:t>acerdoce</w:t>
      </w:r>
      <w:r w:rsidR="00EE77DD" w:rsidRPr="00327C2C">
        <w:rPr>
          <w:rFonts w:ascii="Times New Roman" w:hAnsi="Times New Roman" w:cs="Times New Roman"/>
        </w:rPr>
        <w:t>) ; il régit les relations politiques et économiques, monde du travail et répartition des richesses, organisation politique et partage des pouvoirs, modes de gouvernement et qui l’exerce et comment, et aussi les relations des peuples et des nations, en Occident et par le monde</w:t>
      </w:r>
      <w:r w:rsidR="002B0CA8" w:rsidRPr="00327C2C">
        <w:rPr>
          <w:rFonts w:ascii="Times New Roman" w:hAnsi="Times New Roman" w:cs="Times New Roman"/>
        </w:rPr>
        <w:t>.</w:t>
      </w:r>
      <w:r w:rsidR="00EE77DD" w:rsidRPr="00327C2C">
        <w:rPr>
          <w:rFonts w:ascii="Times New Roman" w:hAnsi="Times New Roman" w:cs="Times New Roman"/>
        </w:rPr>
        <w:t xml:space="preserve"> Ainsi la religion positiviste se préoccupe-t-elle d’articuler le passage de l’organisation de la</w:t>
      </w:r>
      <w:r w:rsidR="00822CB7" w:rsidRPr="00327C2C">
        <w:rPr>
          <w:rFonts w:ascii="Times New Roman" w:hAnsi="Times New Roman" w:cs="Times New Roman"/>
        </w:rPr>
        <w:t xml:space="preserve"> Famille à </w:t>
      </w:r>
      <w:r w:rsidR="00EE77DD" w:rsidRPr="00327C2C">
        <w:rPr>
          <w:rFonts w:ascii="Times New Roman" w:hAnsi="Times New Roman" w:cs="Times New Roman"/>
        </w:rPr>
        <w:t xml:space="preserve"> celle de </w:t>
      </w:r>
      <w:r w:rsidR="00822CB7" w:rsidRPr="00327C2C">
        <w:rPr>
          <w:rFonts w:ascii="Times New Roman" w:hAnsi="Times New Roman" w:cs="Times New Roman"/>
        </w:rPr>
        <w:t>la Patrie</w:t>
      </w:r>
      <w:r w:rsidR="00EE77DD" w:rsidRPr="00327C2C">
        <w:rPr>
          <w:rFonts w:ascii="Times New Roman" w:hAnsi="Times New Roman" w:cs="Times New Roman"/>
        </w:rPr>
        <w:t>, puis à</w:t>
      </w:r>
      <w:r w:rsidR="00822CB7" w:rsidRPr="00327C2C">
        <w:rPr>
          <w:rFonts w:ascii="Times New Roman" w:hAnsi="Times New Roman" w:cs="Times New Roman"/>
        </w:rPr>
        <w:t xml:space="preserve"> l’Humanité</w:t>
      </w:r>
      <w:r w:rsidR="00EE77DD" w:rsidRPr="00327C2C">
        <w:rPr>
          <w:rFonts w:ascii="Times New Roman" w:hAnsi="Times New Roman" w:cs="Times New Roman"/>
        </w:rPr>
        <w:t xml:space="preserve">. </w:t>
      </w:r>
      <w:r w:rsidR="00822CB7" w:rsidRPr="00327C2C">
        <w:rPr>
          <w:rFonts w:ascii="Times New Roman" w:hAnsi="Times New Roman" w:cs="Times New Roman"/>
        </w:rPr>
        <w:t xml:space="preserve"> </w:t>
      </w:r>
    </w:p>
    <w:p w14:paraId="604E720E" w14:textId="77777777" w:rsidR="00B52061" w:rsidRPr="00327C2C" w:rsidRDefault="00B52061" w:rsidP="00A204F9">
      <w:pPr>
        <w:ind w:firstLine="708"/>
        <w:jc w:val="both"/>
        <w:rPr>
          <w:rFonts w:ascii="Times New Roman" w:hAnsi="Times New Roman" w:cs="Times New Roman"/>
        </w:rPr>
      </w:pPr>
    </w:p>
    <w:p w14:paraId="2ED0E6B5" w14:textId="2150B72C" w:rsidR="001D160F" w:rsidRPr="00327C2C" w:rsidRDefault="006476BE" w:rsidP="00047BBB">
      <w:pPr>
        <w:jc w:val="both"/>
        <w:rPr>
          <w:rFonts w:ascii="Times New Roman" w:hAnsi="Times New Roman" w:cs="Times New Roman"/>
        </w:rPr>
      </w:pPr>
      <w:r w:rsidRPr="00327C2C">
        <w:rPr>
          <w:rFonts w:ascii="Times New Roman" w:hAnsi="Times New Roman" w:cs="Times New Roman"/>
        </w:rPr>
        <w:tab/>
      </w:r>
      <w:r w:rsidR="00EE77DD" w:rsidRPr="00327C2C">
        <w:rPr>
          <w:rFonts w:ascii="Times New Roman" w:hAnsi="Times New Roman" w:cs="Times New Roman"/>
        </w:rPr>
        <w:t>Comte ne cesse aussi d</w:t>
      </w:r>
      <w:r w:rsidR="003B5997" w:rsidRPr="00327C2C">
        <w:rPr>
          <w:rFonts w:ascii="Times New Roman" w:hAnsi="Times New Roman" w:cs="Times New Roman"/>
        </w:rPr>
        <w:t xml:space="preserve">e proclamer </w:t>
      </w:r>
      <w:r w:rsidR="00EE77DD" w:rsidRPr="00327C2C">
        <w:rPr>
          <w:rFonts w:ascii="Times New Roman" w:hAnsi="Times New Roman" w:cs="Times New Roman"/>
        </w:rPr>
        <w:t>l</w:t>
      </w:r>
      <w:r w:rsidR="003B5997" w:rsidRPr="00327C2C">
        <w:rPr>
          <w:rFonts w:ascii="Times New Roman" w:hAnsi="Times New Roman" w:cs="Times New Roman"/>
        </w:rPr>
        <w:t>a « Religion de l’Humanité »</w:t>
      </w:r>
      <w:r w:rsidR="00A04F98" w:rsidRPr="00327C2C">
        <w:rPr>
          <w:rFonts w:ascii="Times New Roman" w:hAnsi="Times New Roman" w:cs="Times New Roman"/>
        </w:rPr>
        <w:t xml:space="preserve"> </w:t>
      </w:r>
      <w:r w:rsidR="00EE77DD" w:rsidRPr="00327C2C">
        <w:rPr>
          <w:rFonts w:ascii="Times New Roman" w:hAnsi="Times New Roman" w:cs="Times New Roman"/>
        </w:rPr>
        <w:t>comme</w:t>
      </w:r>
      <w:r w:rsidR="00A04F98" w:rsidRPr="00327C2C">
        <w:rPr>
          <w:rFonts w:ascii="Times New Roman" w:hAnsi="Times New Roman" w:cs="Times New Roman"/>
        </w:rPr>
        <w:t xml:space="preserve"> « </w:t>
      </w:r>
      <w:r w:rsidR="00A04F98" w:rsidRPr="00327C2C">
        <w:rPr>
          <w:rFonts w:ascii="Times New Roman" w:hAnsi="Times New Roman" w:cs="Times New Roman"/>
          <w:u w:val="double"/>
        </w:rPr>
        <w:t>religion universelle </w:t>
      </w:r>
      <w:r w:rsidR="00A04F98" w:rsidRPr="00327C2C">
        <w:rPr>
          <w:rFonts w:ascii="Times New Roman" w:hAnsi="Times New Roman" w:cs="Times New Roman"/>
        </w:rPr>
        <w:t>»</w:t>
      </w:r>
      <w:r w:rsidR="00A04F98" w:rsidRPr="00327C2C">
        <w:rPr>
          <w:rStyle w:val="Appelnotedebasdep"/>
          <w:rFonts w:ascii="Times New Roman" w:hAnsi="Times New Roman" w:cs="Times New Roman"/>
          <w:color w:val="auto"/>
        </w:rPr>
        <w:footnoteReference w:id="107"/>
      </w:r>
      <w:r w:rsidR="00A04F98" w:rsidRPr="00327C2C">
        <w:rPr>
          <w:rFonts w:ascii="Times New Roman" w:hAnsi="Times New Roman" w:cs="Times New Roman"/>
        </w:rPr>
        <w:t>,</w:t>
      </w:r>
      <w:r w:rsidR="003B5997" w:rsidRPr="00327C2C">
        <w:rPr>
          <w:rFonts w:ascii="Times New Roman" w:hAnsi="Times New Roman" w:cs="Times New Roman"/>
        </w:rPr>
        <w:t xml:space="preserve"> </w:t>
      </w:r>
      <w:r w:rsidR="00A04F98" w:rsidRPr="00327C2C">
        <w:rPr>
          <w:rFonts w:ascii="Times New Roman" w:hAnsi="Times New Roman" w:cs="Times New Roman"/>
        </w:rPr>
        <w:t xml:space="preserve">inscrite </w:t>
      </w:r>
      <w:r w:rsidR="003B5997" w:rsidRPr="00327C2C">
        <w:rPr>
          <w:rFonts w:ascii="Times New Roman" w:hAnsi="Times New Roman" w:cs="Times New Roman"/>
        </w:rPr>
        <w:t xml:space="preserve">d’ailleurs </w:t>
      </w:r>
      <w:r w:rsidR="00A04F98" w:rsidRPr="00327C2C">
        <w:rPr>
          <w:rFonts w:ascii="Times New Roman" w:hAnsi="Times New Roman" w:cs="Times New Roman"/>
        </w:rPr>
        <w:t xml:space="preserve">comme telle sur la page-titre du </w:t>
      </w:r>
      <w:r w:rsidR="00A04F98" w:rsidRPr="00327C2C">
        <w:rPr>
          <w:rFonts w:ascii="Times New Roman" w:hAnsi="Times New Roman" w:cs="Times New Roman"/>
          <w:i/>
        </w:rPr>
        <w:t>Catéchisme</w:t>
      </w:r>
      <w:r w:rsidR="003B5997" w:rsidRPr="00327C2C">
        <w:rPr>
          <w:rStyle w:val="Appelnotedebasdep"/>
          <w:rFonts w:ascii="Times New Roman" w:hAnsi="Times New Roman" w:cs="Times New Roman"/>
          <w:color w:val="auto"/>
        </w:rPr>
        <w:footnoteReference w:id="108"/>
      </w:r>
      <w:r w:rsidR="003B5997" w:rsidRPr="00327C2C">
        <w:rPr>
          <w:rFonts w:ascii="Times New Roman" w:hAnsi="Times New Roman" w:cs="Times New Roman"/>
        </w:rPr>
        <w:t>. C</w:t>
      </w:r>
      <w:r w:rsidR="00A04F98" w:rsidRPr="00327C2C">
        <w:rPr>
          <w:rFonts w:ascii="Times New Roman" w:hAnsi="Times New Roman" w:cs="Times New Roman"/>
        </w:rPr>
        <w:t xml:space="preserve">ette universalité </w:t>
      </w:r>
      <w:r w:rsidR="003B5997" w:rsidRPr="00327C2C">
        <w:rPr>
          <w:rFonts w:ascii="Times New Roman" w:hAnsi="Times New Roman" w:cs="Times New Roman"/>
        </w:rPr>
        <w:t xml:space="preserve">revendiquée </w:t>
      </w:r>
      <w:r w:rsidR="00A04F98" w:rsidRPr="00327C2C">
        <w:rPr>
          <w:rFonts w:ascii="Times New Roman" w:hAnsi="Times New Roman" w:cs="Times New Roman"/>
        </w:rPr>
        <w:t xml:space="preserve">fait </w:t>
      </w:r>
      <w:r w:rsidR="003B5997" w:rsidRPr="00327C2C">
        <w:rPr>
          <w:rFonts w:ascii="Times New Roman" w:hAnsi="Times New Roman" w:cs="Times New Roman"/>
        </w:rPr>
        <w:t xml:space="preserve">de toutes les autres religions, </w:t>
      </w:r>
      <w:r w:rsidR="00A04F98" w:rsidRPr="00327C2C">
        <w:rPr>
          <w:rFonts w:ascii="Times New Roman" w:hAnsi="Times New Roman" w:cs="Times New Roman"/>
        </w:rPr>
        <w:t>et de tout « </w:t>
      </w:r>
      <w:proofErr w:type="spellStart"/>
      <w:r w:rsidR="00A04F98" w:rsidRPr="00327C2C">
        <w:rPr>
          <w:rFonts w:ascii="Times New Roman" w:hAnsi="Times New Roman" w:cs="Times New Roman"/>
        </w:rPr>
        <w:t>théologisme</w:t>
      </w:r>
      <w:proofErr w:type="spellEnd"/>
      <w:r w:rsidR="00A04F98" w:rsidRPr="00327C2C">
        <w:rPr>
          <w:rFonts w:ascii="Times New Roman" w:hAnsi="Times New Roman" w:cs="Times New Roman"/>
        </w:rPr>
        <w:t xml:space="preserve"> », </w:t>
      </w:r>
      <w:r w:rsidR="003B5997" w:rsidRPr="00327C2C">
        <w:rPr>
          <w:rFonts w:ascii="Times New Roman" w:hAnsi="Times New Roman" w:cs="Times New Roman"/>
        </w:rPr>
        <w:t>des formes</w:t>
      </w:r>
      <w:r w:rsidR="00A04F98" w:rsidRPr="00327C2C">
        <w:rPr>
          <w:rFonts w:ascii="Times New Roman" w:hAnsi="Times New Roman" w:cs="Times New Roman"/>
        </w:rPr>
        <w:t xml:space="preserve"> </w:t>
      </w:r>
      <w:r w:rsidR="003B5997" w:rsidRPr="00327C2C">
        <w:rPr>
          <w:rFonts w:ascii="Times New Roman" w:hAnsi="Times New Roman" w:cs="Times New Roman"/>
        </w:rPr>
        <w:t>« </w:t>
      </w:r>
      <w:r w:rsidR="00A04F98" w:rsidRPr="00327C2C">
        <w:rPr>
          <w:rFonts w:ascii="Times New Roman" w:hAnsi="Times New Roman" w:cs="Times New Roman"/>
        </w:rPr>
        <w:t>provisoire</w:t>
      </w:r>
      <w:r w:rsidR="003B5997" w:rsidRPr="00327C2C">
        <w:rPr>
          <w:rFonts w:ascii="Times New Roman" w:hAnsi="Times New Roman" w:cs="Times New Roman"/>
        </w:rPr>
        <w:t>s</w:t>
      </w:r>
      <w:r w:rsidR="00A04F98" w:rsidRPr="00327C2C">
        <w:rPr>
          <w:rFonts w:ascii="Times New Roman" w:hAnsi="Times New Roman" w:cs="Times New Roman"/>
        </w:rPr>
        <w:t> »</w:t>
      </w:r>
      <w:r w:rsidR="00A22F63" w:rsidRPr="00327C2C">
        <w:rPr>
          <w:rFonts w:ascii="Times New Roman" w:hAnsi="Times New Roman" w:cs="Times New Roman"/>
        </w:rPr>
        <w:t xml:space="preserve"> </w:t>
      </w:r>
      <w:r w:rsidR="003B5997" w:rsidRPr="00327C2C">
        <w:rPr>
          <w:rFonts w:ascii="Times New Roman" w:hAnsi="Times New Roman" w:cs="Times New Roman"/>
        </w:rPr>
        <w:t xml:space="preserve">dont il affirme l’« irrévocable » désuétude et non moins </w:t>
      </w:r>
      <w:r w:rsidR="003B5997" w:rsidRPr="00327C2C">
        <w:rPr>
          <w:rFonts w:ascii="Times New Roman" w:hAnsi="Times New Roman" w:cs="Times New Roman"/>
        </w:rPr>
        <w:lastRenderedPageBreak/>
        <w:t>« irrévocablement » l’exclusion ou l’élimination</w:t>
      </w:r>
      <w:r w:rsidR="00A22F63" w:rsidRPr="00327C2C">
        <w:rPr>
          <w:rStyle w:val="Appelnotedebasdep"/>
          <w:rFonts w:ascii="Times New Roman" w:hAnsi="Times New Roman" w:cs="Times New Roman"/>
          <w:color w:val="auto"/>
        </w:rPr>
        <w:footnoteReference w:id="109"/>
      </w:r>
      <w:r w:rsidR="003B5997" w:rsidRPr="00327C2C">
        <w:rPr>
          <w:rFonts w:ascii="Times New Roman" w:hAnsi="Times New Roman" w:cs="Times New Roman"/>
        </w:rPr>
        <w:t> ; l</w:t>
      </w:r>
      <w:r w:rsidR="00A04F98" w:rsidRPr="00327C2C">
        <w:rPr>
          <w:rFonts w:ascii="Times New Roman" w:hAnsi="Times New Roman" w:cs="Times New Roman"/>
        </w:rPr>
        <w:t>a</w:t>
      </w:r>
      <w:r w:rsidR="003B5997" w:rsidRPr="00327C2C">
        <w:rPr>
          <w:rFonts w:ascii="Times New Roman" w:hAnsi="Times New Roman" w:cs="Times New Roman"/>
        </w:rPr>
        <w:t xml:space="preserve"> « religion finale » en étant le dépassement et la</w:t>
      </w:r>
      <w:r w:rsidR="00A04F98" w:rsidRPr="00327C2C">
        <w:rPr>
          <w:rFonts w:ascii="Times New Roman" w:hAnsi="Times New Roman" w:cs="Times New Roman"/>
        </w:rPr>
        <w:t xml:space="preserve"> « synthèse »</w:t>
      </w:r>
      <w:r w:rsidR="00A22F63" w:rsidRPr="00327C2C">
        <w:rPr>
          <w:rFonts w:ascii="Times New Roman" w:hAnsi="Times New Roman" w:cs="Times New Roman"/>
        </w:rPr>
        <w:t xml:space="preserve">. </w:t>
      </w:r>
    </w:p>
    <w:p w14:paraId="6212CFBC" w14:textId="76D252EA" w:rsidR="00A04F98" w:rsidRPr="00327C2C" w:rsidRDefault="00A149DD" w:rsidP="00047BBB">
      <w:pPr>
        <w:jc w:val="both"/>
        <w:rPr>
          <w:rFonts w:ascii="Times New Roman" w:hAnsi="Times New Roman" w:cs="Times New Roman"/>
        </w:rPr>
      </w:pPr>
      <w:r w:rsidRPr="00327C2C">
        <w:rPr>
          <w:rFonts w:ascii="Times New Roman" w:hAnsi="Times New Roman" w:cs="Times New Roman"/>
        </w:rPr>
        <w:tab/>
      </w:r>
    </w:p>
    <w:p w14:paraId="5D93A6D7" w14:textId="47F0EDF6" w:rsidR="00634009" w:rsidRPr="00327C2C" w:rsidRDefault="00A04F98" w:rsidP="00047BBB">
      <w:pPr>
        <w:spacing w:line="360" w:lineRule="atLeast"/>
        <w:jc w:val="both"/>
        <w:rPr>
          <w:rFonts w:ascii="Times New Roman" w:hAnsi="Times New Roman" w:cs="Times New Roman"/>
          <w:b/>
        </w:rPr>
      </w:pPr>
      <w:r w:rsidRPr="00327C2C">
        <w:rPr>
          <w:rFonts w:ascii="Times New Roman" w:hAnsi="Times New Roman" w:cs="Times New Roman"/>
          <w:b/>
        </w:rPr>
        <w:t xml:space="preserve">2- </w:t>
      </w:r>
      <w:r w:rsidR="00634009" w:rsidRPr="00327C2C">
        <w:rPr>
          <w:rFonts w:ascii="Times New Roman" w:hAnsi="Times New Roman" w:cs="Times New Roman"/>
          <w:b/>
        </w:rPr>
        <w:t>De l’humanité à l’Humanité – L’élimination de Dieu</w:t>
      </w:r>
      <w:r w:rsidR="009F345E" w:rsidRPr="00327C2C">
        <w:rPr>
          <w:rFonts w:ascii="Times New Roman" w:hAnsi="Times New Roman" w:cs="Times New Roman"/>
          <w:b/>
        </w:rPr>
        <w:t xml:space="preserve"> </w:t>
      </w:r>
    </w:p>
    <w:p w14:paraId="72CA4B0D" w14:textId="6426541E" w:rsidR="00B52061" w:rsidRDefault="00634009" w:rsidP="00047BBB">
      <w:pPr>
        <w:jc w:val="both"/>
        <w:rPr>
          <w:rFonts w:ascii="Times New Roman" w:hAnsi="Times New Roman" w:cs="Times New Roman"/>
        </w:rPr>
      </w:pPr>
      <w:r w:rsidRPr="00327C2C">
        <w:rPr>
          <w:rFonts w:ascii="Times New Roman" w:hAnsi="Times New Roman" w:cs="Times New Roman"/>
        </w:rPr>
        <w:tab/>
      </w:r>
      <w:r w:rsidR="00783806" w:rsidRPr="00327C2C">
        <w:rPr>
          <w:rFonts w:ascii="Times New Roman" w:hAnsi="Times New Roman" w:cs="Times New Roman"/>
        </w:rPr>
        <w:t xml:space="preserve">Précisons maintenant cette Humanité autour de laquelle Comte promeut la nouvelle religion positiviste. D’une certaine manière Comte n’est pas orignal : sa religion </w:t>
      </w:r>
      <w:r w:rsidRPr="00327C2C">
        <w:rPr>
          <w:rFonts w:ascii="Times New Roman" w:hAnsi="Times New Roman" w:cs="Times New Roman"/>
        </w:rPr>
        <w:t xml:space="preserve">participe de ce que </w:t>
      </w:r>
      <w:proofErr w:type="spellStart"/>
      <w:r w:rsidRPr="00327C2C">
        <w:rPr>
          <w:rFonts w:ascii="Times New Roman" w:hAnsi="Times New Roman" w:cs="Times New Roman"/>
        </w:rPr>
        <w:t>Larizza</w:t>
      </w:r>
      <w:proofErr w:type="spellEnd"/>
      <w:r w:rsidRPr="00327C2C">
        <w:rPr>
          <w:rFonts w:ascii="Times New Roman" w:hAnsi="Times New Roman" w:cs="Times New Roman"/>
        </w:rPr>
        <w:t xml:space="preserve"> appelle le « credo humanitaire » au </w:t>
      </w:r>
      <w:proofErr w:type="spellStart"/>
      <w:r w:rsidR="00AB08E5" w:rsidRPr="00327C2C">
        <w:rPr>
          <w:rFonts w:ascii="Times New Roman" w:hAnsi="Times New Roman" w:cs="Times New Roman"/>
          <w:smallCaps/>
        </w:rPr>
        <w:t>xix</w:t>
      </w:r>
      <w:r w:rsidRPr="00327C2C">
        <w:rPr>
          <w:rFonts w:ascii="Times New Roman" w:hAnsi="Times New Roman" w:cs="Times New Roman"/>
          <w:vertAlign w:val="superscript"/>
        </w:rPr>
        <w:t>e</w:t>
      </w:r>
      <w:proofErr w:type="spellEnd"/>
      <w:r w:rsidRPr="00327C2C">
        <w:rPr>
          <w:rFonts w:ascii="Times New Roman" w:hAnsi="Times New Roman" w:cs="Times New Roman"/>
        </w:rPr>
        <w:t xml:space="preserve"> siècle</w:t>
      </w:r>
      <w:r w:rsidRPr="00327C2C">
        <w:rPr>
          <w:rStyle w:val="Appelnotedebasdep"/>
          <w:rFonts w:ascii="Times New Roman" w:hAnsi="Times New Roman" w:cs="Times New Roman"/>
          <w:color w:val="auto"/>
        </w:rPr>
        <w:footnoteReference w:id="110"/>
      </w:r>
      <w:r w:rsidRPr="00327C2C">
        <w:rPr>
          <w:rFonts w:ascii="Times New Roman" w:hAnsi="Times New Roman" w:cs="Times New Roman"/>
        </w:rPr>
        <w:t>. Mais entre une ferveur humanitaire et une promotion de l’Humanité comme notion organisatrice d’une institution religieuse</w:t>
      </w:r>
      <w:r w:rsidR="00B52061" w:rsidRPr="00327C2C">
        <w:rPr>
          <w:rFonts w:ascii="Times New Roman" w:hAnsi="Times New Roman" w:cs="Times New Roman"/>
        </w:rPr>
        <w:t>,</w:t>
      </w:r>
      <w:r w:rsidRPr="00327C2C">
        <w:rPr>
          <w:rFonts w:ascii="Times New Roman" w:hAnsi="Times New Roman" w:cs="Times New Roman"/>
        </w:rPr>
        <w:t xml:space="preserve"> il y a un abîme.</w:t>
      </w:r>
    </w:p>
    <w:p w14:paraId="2D75F611" w14:textId="77777777" w:rsidR="0019467A" w:rsidRPr="00327C2C" w:rsidRDefault="0019467A" w:rsidP="00047BBB">
      <w:pPr>
        <w:jc w:val="both"/>
        <w:rPr>
          <w:rFonts w:ascii="Times New Roman" w:hAnsi="Times New Roman" w:cs="Times New Roman"/>
        </w:rPr>
      </w:pPr>
    </w:p>
    <w:p w14:paraId="4D7DA368" w14:textId="544A3CE7" w:rsidR="00634009" w:rsidRPr="00327C2C" w:rsidRDefault="00634009" w:rsidP="00047BBB">
      <w:pPr>
        <w:jc w:val="both"/>
        <w:rPr>
          <w:rFonts w:ascii="Times New Roman" w:hAnsi="Times New Roman" w:cs="Times New Roman"/>
        </w:rPr>
      </w:pPr>
      <w:r w:rsidRPr="00327C2C">
        <w:rPr>
          <w:rFonts w:ascii="Times New Roman" w:hAnsi="Times New Roman" w:cs="Times New Roman"/>
        </w:rPr>
        <w:tab/>
      </w:r>
      <w:r w:rsidR="00783806" w:rsidRPr="00327C2C">
        <w:rPr>
          <w:rFonts w:ascii="Times New Roman" w:hAnsi="Times New Roman" w:cs="Times New Roman"/>
        </w:rPr>
        <w:t>I</w:t>
      </w:r>
      <w:r w:rsidRPr="00327C2C">
        <w:rPr>
          <w:rFonts w:ascii="Times New Roman" w:hAnsi="Times New Roman" w:cs="Times New Roman"/>
        </w:rPr>
        <w:t xml:space="preserve">l faut </w:t>
      </w:r>
      <w:r w:rsidR="00A21935" w:rsidRPr="00327C2C">
        <w:rPr>
          <w:rFonts w:ascii="Times New Roman" w:hAnsi="Times New Roman" w:cs="Times New Roman"/>
        </w:rPr>
        <w:t xml:space="preserve">d’abord </w:t>
      </w:r>
      <w:r w:rsidRPr="00327C2C">
        <w:rPr>
          <w:rFonts w:ascii="Times New Roman" w:hAnsi="Times New Roman" w:cs="Times New Roman"/>
        </w:rPr>
        <w:t xml:space="preserve">interroger le sens de la majuscule dont Comte nantit l’Humanité.  </w:t>
      </w:r>
    </w:p>
    <w:p w14:paraId="3A851166" w14:textId="1BCCD995" w:rsidR="00B52061" w:rsidRPr="00327C2C" w:rsidRDefault="00A21935" w:rsidP="000B04F0">
      <w:pPr>
        <w:ind w:firstLine="708"/>
        <w:jc w:val="both"/>
        <w:rPr>
          <w:rFonts w:ascii="Times New Roman" w:hAnsi="Times New Roman" w:cs="Times New Roman"/>
        </w:rPr>
      </w:pPr>
      <w:r w:rsidRPr="00327C2C">
        <w:rPr>
          <w:rFonts w:ascii="Times New Roman" w:hAnsi="Times New Roman" w:cs="Times New Roman"/>
        </w:rPr>
        <w:t xml:space="preserve">L’humanité reste banalisée dans le </w:t>
      </w:r>
      <w:r w:rsidRPr="00327C2C">
        <w:rPr>
          <w:rFonts w:ascii="Times New Roman" w:hAnsi="Times New Roman" w:cs="Times New Roman"/>
          <w:i/>
        </w:rPr>
        <w:t>Cours</w:t>
      </w:r>
      <w:r w:rsidRPr="00327C2C">
        <w:rPr>
          <w:rFonts w:ascii="Times New Roman" w:hAnsi="Times New Roman" w:cs="Times New Roman"/>
        </w:rPr>
        <w:t xml:space="preserve"> jusqu’à l’ultime leçon. </w:t>
      </w:r>
      <w:r w:rsidR="000B04F0" w:rsidRPr="00327C2C">
        <w:rPr>
          <w:rFonts w:ascii="Times New Roman" w:hAnsi="Times New Roman" w:cs="Times New Roman"/>
        </w:rPr>
        <w:t>Puis, d</w:t>
      </w:r>
      <w:r w:rsidRPr="00327C2C">
        <w:rPr>
          <w:rFonts w:ascii="Times New Roman" w:hAnsi="Times New Roman" w:cs="Times New Roman"/>
        </w:rPr>
        <w:t xml:space="preserve">ans le </w:t>
      </w:r>
      <w:r w:rsidRPr="00327C2C">
        <w:rPr>
          <w:rFonts w:ascii="Times New Roman" w:hAnsi="Times New Roman" w:cs="Times New Roman"/>
          <w:i/>
        </w:rPr>
        <w:t>Discours sur l’esprit positif</w:t>
      </w:r>
      <w:r w:rsidRPr="00327C2C">
        <w:rPr>
          <w:rFonts w:ascii="Times New Roman" w:hAnsi="Times New Roman" w:cs="Times New Roman"/>
        </w:rPr>
        <w:t xml:space="preserve"> de </w:t>
      </w:r>
      <w:r w:rsidRPr="00327C2C">
        <w:rPr>
          <w:rFonts w:ascii="Times New Roman" w:hAnsi="Times New Roman" w:cs="Times New Roman"/>
          <w:bCs/>
        </w:rPr>
        <w:t>1844,</w:t>
      </w:r>
      <w:r w:rsidRPr="00327C2C">
        <w:rPr>
          <w:rFonts w:ascii="Times New Roman" w:hAnsi="Times New Roman" w:cs="Times New Roman"/>
          <w:b/>
        </w:rPr>
        <w:t xml:space="preserve"> </w:t>
      </w:r>
      <w:r w:rsidRPr="00327C2C">
        <w:rPr>
          <w:rFonts w:ascii="Times New Roman" w:hAnsi="Times New Roman" w:cs="Times New Roman"/>
        </w:rPr>
        <w:t>la</w:t>
      </w:r>
      <w:r w:rsidRPr="00327C2C">
        <w:rPr>
          <w:rFonts w:ascii="Times New Roman" w:hAnsi="Times New Roman" w:cs="Times New Roman"/>
          <w:b/>
        </w:rPr>
        <w:t xml:space="preserve"> </w:t>
      </w:r>
      <w:r w:rsidRPr="00327C2C">
        <w:rPr>
          <w:rFonts w:ascii="Times New Roman" w:hAnsi="Times New Roman" w:cs="Times New Roman"/>
        </w:rPr>
        <w:t>majuscule</w:t>
      </w:r>
      <w:r w:rsidRPr="00327C2C">
        <w:rPr>
          <w:rFonts w:ascii="Times New Roman" w:hAnsi="Times New Roman" w:cs="Times New Roman"/>
          <w:b/>
        </w:rPr>
        <w:t xml:space="preserve"> </w:t>
      </w:r>
      <w:r w:rsidRPr="00327C2C">
        <w:rPr>
          <w:rFonts w:ascii="Times New Roman" w:hAnsi="Times New Roman" w:cs="Times New Roman"/>
        </w:rPr>
        <w:t xml:space="preserve">pour </w:t>
      </w:r>
      <w:r w:rsidR="00BE4658" w:rsidRPr="00327C2C">
        <w:rPr>
          <w:rFonts w:ascii="Times New Roman" w:hAnsi="Times New Roman" w:cs="Times New Roman"/>
        </w:rPr>
        <w:t xml:space="preserve">désigner l’Humanité </w:t>
      </w:r>
      <w:r w:rsidRPr="00327C2C">
        <w:rPr>
          <w:rFonts w:ascii="Times New Roman" w:hAnsi="Times New Roman" w:cs="Times New Roman"/>
        </w:rPr>
        <w:t xml:space="preserve">apparaît avec la proposition </w:t>
      </w:r>
      <w:r w:rsidR="00BE4658" w:rsidRPr="00327C2C">
        <w:rPr>
          <w:rFonts w:ascii="Times New Roman" w:hAnsi="Times New Roman" w:cs="Times New Roman"/>
        </w:rPr>
        <w:t>de la substituer à la « conception » de Dieu</w:t>
      </w:r>
      <w:r w:rsidR="00BE4658" w:rsidRPr="00327C2C">
        <w:rPr>
          <w:rStyle w:val="Appelnotedebasdep"/>
          <w:rFonts w:ascii="Times New Roman" w:hAnsi="Times New Roman" w:cs="Times New Roman"/>
          <w:color w:val="auto"/>
        </w:rPr>
        <w:footnoteReference w:id="111"/>
      </w:r>
      <w:r w:rsidR="00815D7A" w:rsidRPr="00327C2C">
        <w:rPr>
          <w:rFonts w:ascii="Times New Roman" w:hAnsi="Times New Roman" w:cs="Times New Roman"/>
        </w:rPr>
        <w:t xml:space="preserve"> ; </w:t>
      </w:r>
      <w:r w:rsidRPr="00327C2C">
        <w:rPr>
          <w:rFonts w:ascii="Times New Roman" w:hAnsi="Times New Roman" w:cs="Times New Roman"/>
        </w:rPr>
        <w:t>Comte considère</w:t>
      </w:r>
      <w:r w:rsidR="00BE4658" w:rsidRPr="00327C2C">
        <w:rPr>
          <w:rFonts w:ascii="Times New Roman" w:hAnsi="Times New Roman" w:cs="Times New Roman"/>
        </w:rPr>
        <w:t xml:space="preserve"> que la « notion d’Humanité » doit « constituer une pl</w:t>
      </w:r>
      <w:r w:rsidRPr="00327C2C">
        <w:rPr>
          <w:rFonts w:ascii="Times New Roman" w:hAnsi="Times New Roman" w:cs="Times New Roman"/>
        </w:rPr>
        <w:t xml:space="preserve">eine systématisation mentale » ; </w:t>
      </w:r>
      <w:r w:rsidR="00BE4658" w:rsidRPr="00327C2C">
        <w:rPr>
          <w:rFonts w:ascii="Times New Roman" w:hAnsi="Times New Roman" w:cs="Times New Roman"/>
        </w:rPr>
        <w:t xml:space="preserve">la concurrence </w:t>
      </w:r>
      <w:r w:rsidRPr="00327C2C">
        <w:rPr>
          <w:rFonts w:ascii="Times New Roman" w:hAnsi="Times New Roman" w:cs="Times New Roman"/>
        </w:rPr>
        <w:t xml:space="preserve">de l’Humanité par rapport à Dieu se précise </w:t>
      </w:r>
      <w:r w:rsidR="00BE4658" w:rsidRPr="00327C2C">
        <w:rPr>
          <w:rFonts w:ascii="Times New Roman" w:hAnsi="Times New Roman" w:cs="Times New Roman"/>
        </w:rPr>
        <w:t>lorsque, à propos de la visée morale, Comte oppose franchement la très naturelle morale positive aux « injonctions surnaturelles » de toutes les autres religions (§ 50).</w:t>
      </w:r>
      <w:r w:rsidRPr="00327C2C">
        <w:rPr>
          <w:rFonts w:ascii="Times New Roman" w:hAnsi="Times New Roman" w:cs="Times New Roman"/>
        </w:rPr>
        <w:t xml:space="preserve"> Cependant, il n’y a dans le texte de 1844 que cette seule occurrence de la majuscule. </w:t>
      </w:r>
    </w:p>
    <w:p w14:paraId="7EE2A839" w14:textId="77777777" w:rsidR="00B52061" w:rsidRPr="00327C2C" w:rsidRDefault="00634009" w:rsidP="00B52061">
      <w:pPr>
        <w:ind w:firstLine="708"/>
        <w:jc w:val="both"/>
        <w:rPr>
          <w:rFonts w:ascii="Times New Roman" w:hAnsi="Times New Roman" w:cs="Times New Roman"/>
        </w:rPr>
      </w:pPr>
      <w:r w:rsidRPr="00327C2C">
        <w:rPr>
          <w:rFonts w:ascii="Times New Roman" w:hAnsi="Times New Roman" w:cs="Times New Roman"/>
        </w:rPr>
        <w:t>C’est peu à peu, dans la correspondance, que se fait la promotion typographique et philosophique</w:t>
      </w:r>
      <w:r w:rsidR="00BE4658" w:rsidRPr="00327C2C">
        <w:rPr>
          <w:rFonts w:ascii="Times New Roman" w:hAnsi="Times New Roman" w:cs="Times New Roman"/>
        </w:rPr>
        <w:t xml:space="preserve"> de l’</w:t>
      </w:r>
      <w:r w:rsidR="00582701" w:rsidRPr="00327C2C">
        <w:rPr>
          <w:rFonts w:ascii="Times New Roman" w:hAnsi="Times New Roman" w:cs="Times New Roman"/>
        </w:rPr>
        <w:t>H</w:t>
      </w:r>
      <w:r w:rsidR="00BE4658" w:rsidRPr="00327C2C">
        <w:rPr>
          <w:rFonts w:ascii="Times New Roman" w:hAnsi="Times New Roman" w:cs="Times New Roman"/>
        </w:rPr>
        <w:t>umanité</w:t>
      </w:r>
      <w:r w:rsidRPr="00327C2C">
        <w:rPr>
          <w:rFonts w:ascii="Times New Roman" w:hAnsi="Times New Roman" w:cs="Times New Roman"/>
        </w:rPr>
        <w:t>, notamment dans les lettres privées à Clotilde de Vaux</w:t>
      </w:r>
      <w:r w:rsidRPr="00327C2C">
        <w:rPr>
          <w:rStyle w:val="Appelnotedebasdep"/>
          <w:rFonts w:ascii="Times New Roman" w:hAnsi="Times New Roman" w:cs="Times New Roman"/>
          <w:color w:val="auto"/>
        </w:rPr>
        <w:footnoteReference w:id="112"/>
      </w:r>
      <w:r w:rsidR="0068230D" w:rsidRPr="00327C2C">
        <w:rPr>
          <w:rFonts w:ascii="Times New Roman" w:hAnsi="Times New Roman" w:cs="Times New Roman"/>
        </w:rPr>
        <w:t xml:space="preserve"> ; </w:t>
      </w:r>
      <w:r w:rsidR="00BE4658" w:rsidRPr="00327C2C">
        <w:rPr>
          <w:rFonts w:ascii="Times New Roman" w:hAnsi="Times New Roman" w:cs="Times New Roman"/>
        </w:rPr>
        <w:t>l</w:t>
      </w:r>
      <w:r w:rsidR="0068230D" w:rsidRPr="00327C2C">
        <w:rPr>
          <w:rFonts w:ascii="Times New Roman" w:hAnsi="Times New Roman" w:cs="Times New Roman"/>
        </w:rPr>
        <w:t>es « lettres philosophiques » destinées au public ou à d’autres correspondants conservent la minuscule</w:t>
      </w:r>
      <w:r w:rsidR="0068230D" w:rsidRPr="00327C2C">
        <w:rPr>
          <w:rStyle w:val="Appelnotedebasdep"/>
          <w:rFonts w:ascii="Times New Roman" w:hAnsi="Times New Roman" w:cs="Times New Roman"/>
          <w:color w:val="auto"/>
        </w:rPr>
        <w:footnoteReference w:id="113"/>
      </w:r>
      <w:r w:rsidR="0068230D" w:rsidRPr="00327C2C">
        <w:rPr>
          <w:rFonts w:ascii="Times New Roman" w:hAnsi="Times New Roman" w:cs="Times New Roman"/>
        </w:rPr>
        <w:t>, et avec Mill, l’usage de la majuscule ou de la minuscule est partagé</w:t>
      </w:r>
      <w:r w:rsidR="0068230D" w:rsidRPr="00327C2C">
        <w:rPr>
          <w:rStyle w:val="Appelnotedebasdep"/>
          <w:rFonts w:ascii="Times New Roman" w:hAnsi="Times New Roman" w:cs="Times New Roman"/>
          <w:color w:val="auto"/>
        </w:rPr>
        <w:footnoteReference w:id="114"/>
      </w:r>
      <w:r w:rsidR="0068230D" w:rsidRPr="00327C2C">
        <w:rPr>
          <w:rFonts w:ascii="Times New Roman" w:hAnsi="Times New Roman" w:cs="Times New Roman"/>
        </w:rPr>
        <w:t xml:space="preserve">. Les « Confessions annuelles » par contre adoptent le H dès </w:t>
      </w:r>
      <w:r w:rsidR="0068230D" w:rsidRPr="00327C2C">
        <w:rPr>
          <w:rFonts w:ascii="Times New Roman" w:hAnsi="Times New Roman" w:cs="Times New Roman"/>
          <w:bCs/>
        </w:rPr>
        <w:t>1847</w:t>
      </w:r>
      <w:r w:rsidR="0068230D" w:rsidRPr="00327C2C">
        <w:rPr>
          <w:rStyle w:val="Appelnotedebasdep"/>
          <w:rFonts w:ascii="Times New Roman" w:hAnsi="Times New Roman" w:cs="Times New Roman"/>
          <w:bCs/>
          <w:color w:val="auto"/>
        </w:rPr>
        <w:footnoteReference w:id="115"/>
      </w:r>
      <w:r w:rsidR="00DC2E34" w:rsidRPr="00327C2C">
        <w:rPr>
          <w:rFonts w:ascii="Times New Roman" w:hAnsi="Times New Roman" w:cs="Times New Roman"/>
          <w:bCs/>
        </w:rPr>
        <w:t>.</w:t>
      </w:r>
      <w:r w:rsidR="00BE4658" w:rsidRPr="00327C2C">
        <w:rPr>
          <w:rFonts w:ascii="Times New Roman" w:hAnsi="Times New Roman" w:cs="Times New Roman"/>
          <w:bCs/>
        </w:rPr>
        <w:t xml:space="preserve"> Mais même en 1848,</w:t>
      </w:r>
      <w:r w:rsidR="00BE4658" w:rsidRPr="00327C2C">
        <w:rPr>
          <w:rFonts w:ascii="Times New Roman" w:hAnsi="Times New Roman" w:cs="Times New Roman"/>
        </w:rPr>
        <w:t xml:space="preserve"> quand Comte prévoit de transformer son cours du dimanche en « cours philosophique sur l’histoire générale de l’humanité », il ne songe toujours pas à user de la majuscule. </w:t>
      </w:r>
    </w:p>
    <w:p w14:paraId="1D61A1CA" w14:textId="1DF94542" w:rsidR="00634009" w:rsidRPr="00327C2C" w:rsidRDefault="0068230D" w:rsidP="00B52061">
      <w:pPr>
        <w:ind w:firstLine="708"/>
        <w:jc w:val="both"/>
        <w:rPr>
          <w:rFonts w:ascii="Times New Roman" w:hAnsi="Times New Roman" w:cs="Times New Roman"/>
        </w:rPr>
      </w:pPr>
      <w:r w:rsidRPr="00327C2C">
        <w:rPr>
          <w:rFonts w:ascii="Times New Roman" w:hAnsi="Times New Roman" w:cs="Times New Roman"/>
        </w:rPr>
        <w:t xml:space="preserve">Dans le </w:t>
      </w:r>
      <w:r w:rsidRPr="00327C2C">
        <w:rPr>
          <w:rFonts w:ascii="Times New Roman" w:hAnsi="Times New Roman" w:cs="Times New Roman"/>
          <w:i/>
        </w:rPr>
        <w:t>Discours</w:t>
      </w:r>
      <w:r w:rsidRPr="00327C2C">
        <w:rPr>
          <w:rFonts w:ascii="Times New Roman" w:hAnsi="Times New Roman" w:cs="Times New Roman"/>
        </w:rPr>
        <w:t xml:space="preserve"> de </w:t>
      </w:r>
      <w:r w:rsidRPr="00327C2C">
        <w:rPr>
          <w:rFonts w:ascii="Times New Roman" w:hAnsi="Times New Roman" w:cs="Times New Roman"/>
          <w:bCs/>
        </w:rPr>
        <w:t>1848,</w:t>
      </w:r>
      <w:r w:rsidRPr="00327C2C">
        <w:rPr>
          <w:rFonts w:ascii="Times New Roman" w:hAnsi="Times New Roman" w:cs="Times New Roman"/>
        </w:rPr>
        <w:t xml:space="preserve"> la référence à l’Hum</w:t>
      </w:r>
      <w:r w:rsidR="006476BE" w:rsidRPr="00327C2C">
        <w:rPr>
          <w:rFonts w:ascii="Times New Roman" w:hAnsi="Times New Roman" w:cs="Times New Roman"/>
        </w:rPr>
        <w:t>anité s’insinue progressivement</w:t>
      </w:r>
      <w:r w:rsidR="00565884" w:rsidRPr="00327C2C">
        <w:rPr>
          <w:rFonts w:ascii="Times New Roman" w:hAnsi="Times New Roman" w:cs="Times New Roman"/>
        </w:rPr>
        <w:t xml:space="preserve">, bien que </w:t>
      </w:r>
      <w:r w:rsidR="007A5CD0" w:rsidRPr="00327C2C">
        <w:rPr>
          <w:rFonts w:ascii="Times New Roman" w:hAnsi="Times New Roman" w:cs="Times New Roman"/>
        </w:rPr>
        <w:t>l</w:t>
      </w:r>
      <w:r w:rsidR="00815D7A" w:rsidRPr="00327C2C">
        <w:rPr>
          <w:rFonts w:ascii="Times New Roman" w:hAnsi="Times New Roman" w:cs="Times New Roman"/>
        </w:rPr>
        <w:t>’humanité reste le plus so</w:t>
      </w:r>
      <w:r w:rsidR="007A5CD0" w:rsidRPr="00327C2C">
        <w:rPr>
          <w:rFonts w:ascii="Times New Roman" w:hAnsi="Times New Roman" w:cs="Times New Roman"/>
        </w:rPr>
        <w:t>uvent minuscule dans le texte (</w:t>
      </w:r>
      <w:r w:rsidR="00815D7A" w:rsidRPr="00327C2C">
        <w:rPr>
          <w:rFonts w:ascii="Times New Roman" w:hAnsi="Times New Roman" w:cs="Times New Roman"/>
        </w:rPr>
        <w:t>48 fois</w:t>
      </w:r>
      <w:r w:rsidR="007A5CD0" w:rsidRPr="00327C2C">
        <w:rPr>
          <w:rFonts w:ascii="Times New Roman" w:hAnsi="Times New Roman" w:cs="Times New Roman"/>
        </w:rPr>
        <w:t>) ;</w:t>
      </w:r>
      <w:r w:rsidR="00815D7A" w:rsidRPr="00327C2C">
        <w:rPr>
          <w:rFonts w:ascii="Times New Roman" w:hAnsi="Times New Roman" w:cs="Times New Roman"/>
        </w:rPr>
        <w:t xml:space="preserve"> </w:t>
      </w:r>
      <w:r w:rsidR="007A5CD0" w:rsidRPr="00327C2C">
        <w:rPr>
          <w:rFonts w:ascii="Times New Roman" w:hAnsi="Times New Roman" w:cs="Times New Roman"/>
        </w:rPr>
        <w:t>l</w:t>
      </w:r>
      <w:r w:rsidR="00815D7A" w:rsidRPr="00327C2C">
        <w:rPr>
          <w:rFonts w:ascii="Times New Roman" w:hAnsi="Times New Roman" w:cs="Times New Roman"/>
        </w:rPr>
        <w:t>e H n’apparaît que dans la troisième partie, et les occ</w:t>
      </w:r>
      <w:r w:rsidR="007A5CD0" w:rsidRPr="00327C2C">
        <w:rPr>
          <w:rFonts w:ascii="Times New Roman" w:hAnsi="Times New Roman" w:cs="Times New Roman"/>
        </w:rPr>
        <w:t>urrences restant peu nombreuses</w:t>
      </w:r>
      <w:r w:rsidR="00815D7A" w:rsidRPr="00327C2C">
        <w:rPr>
          <w:rFonts w:ascii="Times New Roman" w:hAnsi="Times New Roman" w:cs="Times New Roman"/>
        </w:rPr>
        <w:t xml:space="preserve"> </w:t>
      </w:r>
      <w:r w:rsidR="007A5CD0" w:rsidRPr="00327C2C">
        <w:rPr>
          <w:rFonts w:ascii="Times New Roman" w:hAnsi="Times New Roman" w:cs="Times New Roman"/>
        </w:rPr>
        <w:t>(</w:t>
      </w:r>
      <w:r w:rsidR="00815D7A" w:rsidRPr="00327C2C">
        <w:rPr>
          <w:rFonts w:ascii="Times New Roman" w:hAnsi="Times New Roman" w:cs="Times New Roman"/>
        </w:rPr>
        <w:t>11 fois</w:t>
      </w:r>
      <w:r w:rsidR="007A5CD0" w:rsidRPr="00327C2C">
        <w:rPr>
          <w:rFonts w:ascii="Times New Roman" w:hAnsi="Times New Roman" w:cs="Times New Roman"/>
        </w:rPr>
        <w:t>)</w:t>
      </w:r>
      <w:r w:rsidR="00815D7A" w:rsidRPr="00327C2C">
        <w:rPr>
          <w:rFonts w:ascii="Times New Roman" w:hAnsi="Times New Roman" w:cs="Times New Roman"/>
        </w:rPr>
        <w:t> ; le H</w:t>
      </w:r>
      <w:r w:rsidR="00815D7A" w:rsidRPr="00327C2C">
        <w:rPr>
          <w:rFonts w:ascii="Times New Roman" w:hAnsi="Times New Roman" w:cs="Times New Roman"/>
          <w:sz w:val="20"/>
          <w:szCs w:val="20"/>
        </w:rPr>
        <w:t xml:space="preserve"> </w:t>
      </w:r>
      <w:r w:rsidRPr="00327C2C">
        <w:rPr>
          <w:rFonts w:ascii="Times New Roman" w:hAnsi="Times New Roman" w:cs="Times New Roman"/>
        </w:rPr>
        <w:t>s’officialise dans la « Conclusion » qui présente le premier exposé de la « grande conception de l’Humanité » et en promeut le « Culte systématique »</w:t>
      </w:r>
      <w:r w:rsidRPr="00327C2C">
        <w:rPr>
          <w:rStyle w:val="Appelnotedebasdep"/>
          <w:rFonts w:ascii="Times New Roman" w:hAnsi="Times New Roman" w:cs="Times New Roman"/>
          <w:color w:val="auto"/>
        </w:rPr>
        <w:footnoteReference w:id="116"/>
      </w:r>
      <w:r w:rsidRPr="00327C2C">
        <w:rPr>
          <w:rFonts w:ascii="Times New Roman" w:hAnsi="Times New Roman" w:cs="Times New Roman"/>
        </w:rPr>
        <w:t>.</w:t>
      </w:r>
    </w:p>
    <w:p w14:paraId="59F85661" w14:textId="77777777" w:rsidR="00815D7A" w:rsidRPr="00327C2C" w:rsidRDefault="00815D7A" w:rsidP="00047BBB">
      <w:pPr>
        <w:jc w:val="both"/>
        <w:rPr>
          <w:rFonts w:ascii="Times New Roman" w:hAnsi="Times New Roman" w:cs="Times New Roman"/>
        </w:rPr>
      </w:pPr>
    </w:p>
    <w:p w14:paraId="5AC349F8" w14:textId="5864BCA9" w:rsidR="00121BE9" w:rsidRPr="00327C2C" w:rsidRDefault="00B43C12" w:rsidP="00047BBB">
      <w:pPr>
        <w:jc w:val="both"/>
        <w:rPr>
          <w:rFonts w:ascii="Times New Roman" w:hAnsi="Times New Roman" w:cs="Times New Roman"/>
        </w:rPr>
      </w:pPr>
      <w:r w:rsidRPr="00327C2C">
        <w:rPr>
          <w:rFonts w:ascii="Times New Roman" w:hAnsi="Times New Roman" w:cs="Times New Roman"/>
        </w:rPr>
        <w:lastRenderedPageBreak/>
        <w:tab/>
      </w:r>
      <w:r w:rsidR="00381DF1" w:rsidRPr="00327C2C">
        <w:rPr>
          <w:rFonts w:ascii="Times New Roman" w:hAnsi="Times New Roman" w:cs="Times New Roman"/>
        </w:rPr>
        <w:t xml:space="preserve">Quelle </w:t>
      </w:r>
      <w:r w:rsidR="009706CD" w:rsidRPr="00327C2C">
        <w:rPr>
          <w:rFonts w:ascii="Times New Roman" w:hAnsi="Times New Roman" w:cs="Times New Roman"/>
        </w:rPr>
        <w:t xml:space="preserve">est </w:t>
      </w:r>
      <w:r w:rsidR="007A5CD0" w:rsidRPr="00327C2C">
        <w:rPr>
          <w:rFonts w:ascii="Times New Roman" w:hAnsi="Times New Roman" w:cs="Times New Roman"/>
        </w:rPr>
        <w:t>alors cette « </w:t>
      </w:r>
      <w:r w:rsidR="00134B37" w:rsidRPr="00327C2C">
        <w:rPr>
          <w:rFonts w:ascii="Times New Roman" w:hAnsi="Times New Roman" w:cs="Times New Roman"/>
        </w:rPr>
        <w:t xml:space="preserve">grande </w:t>
      </w:r>
      <w:r w:rsidR="007A5CD0" w:rsidRPr="00327C2C">
        <w:rPr>
          <w:rFonts w:ascii="Times New Roman" w:hAnsi="Times New Roman" w:cs="Times New Roman"/>
        </w:rPr>
        <w:t>conception</w:t>
      </w:r>
      <w:r w:rsidR="00134B37" w:rsidRPr="00327C2C">
        <w:rPr>
          <w:rFonts w:ascii="Times New Roman" w:hAnsi="Times New Roman" w:cs="Times New Roman"/>
        </w:rPr>
        <w:t> »</w:t>
      </w:r>
      <w:r w:rsidR="007A5CD0" w:rsidRPr="00327C2C">
        <w:rPr>
          <w:rFonts w:ascii="Times New Roman" w:hAnsi="Times New Roman" w:cs="Times New Roman"/>
        </w:rPr>
        <w:t> ?</w:t>
      </w:r>
      <w:r w:rsidR="00A149DD" w:rsidRPr="00327C2C">
        <w:rPr>
          <w:rFonts w:ascii="Times New Roman" w:hAnsi="Times New Roman" w:cs="Times New Roman"/>
        </w:rPr>
        <w:t xml:space="preserve"> </w:t>
      </w:r>
    </w:p>
    <w:p w14:paraId="122A1DA0" w14:textId="77777777" w:rsidR="009B6D08" w:rsidRPr="00327C2C" w:rsidRDefault="00121BE9" w:rsidP="00047BBB">
      <w:pPr>
        <w:jc w:val="both"/>
        <w:rPr>
          <w:rFonts w:ascii="Times New Roman" w:hAnsi="Times New Roman" w:cs="Times New Roman"/>
        </w:rPr>
      </w:pPr>
      <w:r w:rsidRPr="00327C2C">
        <w:rPr>
          <w:rFonts w:ascii="Times New Roman" w:hAnsi="Times New Roman" w:cs="Times New Roman"/>
        </w:rPr>
        <w:tab/>
      </w:r>
      <w:r w:rsidR="00A149DD" w:rsidRPr="00327C2C">
        <w:rPr>
          <w:rFonts w:ascii="Times New Roman" w:hAnsi="Times New Roman" w:cs="Times New Roman"/>
        </w:rPr>
        <w:t>D</w:t>
      </w:r>
      <w:r w:rsidR="0068230D" w:rsidRPr="00327C2C">
        <w:rPr>
          <w:rFonts w:ascii="Times New Roman" w:hAnsi="Times New Roman" w:cs="Times New Roman"/>
        </w:rPr>
        <w:t>’abord, l’Humanité de Comte est présentée comme un « organisme</w:t>
      </w:r>
      <w:r w:rsidR="0068230D" w:rsidRPr="00327C2C">
        <w:rPr>
          <w:rFonts w:ascii="Times New Roman" w:hAnsi="Times New Roman" w:cs="Times New Roman"/>
          <w:u w:val="single"/>
        </w:rPr>
        <w:t> </w:t>
      </w:r>
      <w:r w:rsidR="0068230D" w:rsidRPr="00327C2C">
        <w:rPr>
          <w:rFonts w:ascii="Times New Roman" w:hAnsi="Times New Roman" w:cs="Times New Roman"/>
        </w:rPr>
        <w:t xml:space="preserve">», </w:t>
      </w:r>
      <w:r w:rsidR="00047BBB" w:rsidRPr="00327C2C">
        <w:rPr>
          <w:rFonts w:ascii="Times New Roman" w:hAnsi="Times New Roman" w:cs="Times New Roman"/>
        </w:rPr>
        <w:t>–</w:t>
      </w:r>
      <w:r w:rsidR="0068230D" w:rsidRPr="00327C2C">
        <w:rPr>
          <w:rFonts w:ascii="Times New Roman" w:hAnsi="Times New Roman" w:cs="Times New Roman"/>
        </w:rPr>
        <w:t xml:space="preserve"> « grand » et même « immense »</w:t>
      </w:r>
      <w:r w:rsidR="0068230D" w:rsidRPr="00327C2C">
        <w:rPr>
          <w:rStyle w:val="Appelnotedebasdep"/>
          <w:rFonts w:ascii="Times New Roman" w:hAnsi="Times New Roman" w:cs="Times New Roman"/>
          <w:color w:val="auto"/>
        </w:rPr>
        <w:footnoteReference w:id="117"/>
      </w:r>
      <w:r w:rsidR="0068230D" w:rsidRPr="00327C2C">
        <w:rPr>
          <w:rFonts w:ascii="Times New Roman" w:hAnsi="Times New Roman" w:cs="Times New Roman"/>
        </w:rPr>
        <w:t xml:space="preserve"> </w:t>
      </w:r>
      <w:r w:rsidR="00047BBB" w:rsidRPr="00327C2C">
        <w:rPr>
          <w:rFonts w:ascii="Times New Roman" w:hAnsi="Times New Roman" w:cs="Times New Roman"/>
        </w:rPr>
        <w:t>–</w:t>
      </w:r>
      <w:r w:rsidR="007A5CD0" w:rsidRPr="00327C2C">
        <w:rPr>
          <w:rFonts w:ascii="Times New Roman" w:hAnsi="Times New Roman" w:cs="Times New Roman"/>
        </w:rPr>
        <w:t xml:space="preserve"> </w:t>
      </w:r>
      <w:r w:rsidR="0068230D" w:rsidRPr="00327C2C">
        <w:rPr>
          <w:rFonts w:ascii="Times New Roman" w:hAnsi="Times New Roman" w:cs="Times New Roman"/>
        </w:rPr>
        <w:t xml:space="preserve">dont les parties composantes sont désignées comme « organes » et « membres ». </w:t>
      </w:r>
      <w:r w:rsidR="009E1DA0" w:rsidRPr="00327C2C">
        <w:rPr>
          <w:rFonts w:ascii="Times New Roman" w:hAnsi="Times New Roman" w:cs="Times New Roman"/>
        </w:rPr>
        <w:t>Mais attention</w:t>
      </w:r>
      <w:r w:rsidR="007A5CD0" w:rsidRPr="00327C2C">
        <w:rPr>
          <w:rFonts w:ascii="Times New Roman" w:hAnsi="Times New Roman" w:cs="Times New Roman"/>
        </w:rPr>
        <w:t xml:space="preserve"> : </w:t>
      </w:r>
      <w:r w:rsidR="009E1DA0" w:rsidRPr="00327C2C">
        <w:rPr>
          <w:rFonts w:ascii="Times New Roman" w:hAnsi="Times New Roman" w:cs="Times New Roman"/>
        </w:rPr>
        <w:t>dire l’h</w:t>
      </w:r>
      <w:r w:rsidR="007A5CD0" w:rsidRPr="00327C2C">
        <w:rPr>
          <w:rFonts w:ascii="Times New Roman" w:hAnsi="Times New Roman" w:cs="Times New Roman"/>
        </w:rPr>
        <w:t>omme « organe de l’Humanité » c’</w:t>
      </w:r>
      <w:r w:rsidR="009E1DA0" w:rsidRPr="00327C2C">
        <w:rPr>
          <w:rFonts w:ascii="Times New Roman" w:hAnsi="Times New Roman" w:cs="Times New Roman"/>
        </w:rPr>
        <w:t xml:space="preserve">est </w:t>
      </w:r>
      <w:r w:rsidR="00775988" w:rsidRPr="00327C2C">
        <w:rPr>
          <w:rFonts w:ascii="Times New Roman" w:hAnsi="Times New Roman" w:cs="Times New Roman"/>
        </w:rPr>
        <w:t>souligner aussi le lien fort avec l’organisme auquel il se rattache : ils ont une sorte  d’</w:t>
      </w:r>
      <w:r w:rsidR="00FF27DA" w:rsidRPr="00327C2C">
        <w:rPr>
          <w:rFonts w:ascii="Times New Roman" w:hAnsi="Times New Roman" w:cs="Times New Roman"/>
        </w:rPr>
        <w:t>« existence séparée »</w:t>
      </w:r>
      <w:r w:rsidR="009B6D08" w:rsidRPr="00327C2C">
        <w:rPr>
          <w:rFonts w:ascii="Times New Roman" w:hAnsi="Times New Roman" w:cs="Times New Roman"/>
        </w:rPr>
        <w:t xml:space="preserve">, </w:t>
      </w:r>
      <w:r w:rsidR="00FF27DA" w:rsidRPr="00327C2C">
        <w:rPr>
          <w:rFonts w:ascii="Times New Roman" w:hAnsi="Times New Roman" w:cs="Times New Roman"/>
        </w:rPr>
        <w:t xml:space="preserve">mais que ce qui doit les caractériser, c’est le « concours » qui s’impose à eux, le « consensus ». </w:t>
      </w:r>
      <w:r w:rsidR="009B6D08" w:rsidRPr="00327C2C">
        <w:rPr>
          <w:rFonts w:ascii="Times New Roman" w:hAnsi="Times New Roman" w:cs="Times New Roman"/>
        </w:rPr>
        <w:t xml:space="preserve">En fait pour </w:t>
      </w:r>
      <w:r w:rsidR="007A5CD0" w:rsidRPr="00327C2C">
        <w:rPr>
          <w:rFonts w:ascii="Times New Roman" w:hAnsi="Times New Roman" w:cs="Times New Roman"/>
        </w:rPr>
        <w:t>Comte, i</w:t>
      </w:r>
      <w:r w:rsidR="009E1DA0" w:rsidRPr="00327C2C">
        <w:rPr>
          <w:rFonts w:ascii="Times New Roman" w:hAnsi="Times New Roman" w:cs="Times New Roman"/>
        </w:rPr>
        <w:t>l n’y a pas vraiment d’homme individu ; l’unit</w:t>
      </w:r>
      <w:r w:rsidR="007A5CD0" w:rsidRPr="00327C2C">
        <w:rPr>
          <w:rFonts w:ascii="Times New Roman" w:hAnsi="Times New Roman" w:cs="Times New Roman"/>
        </w:rPr>
        <w:t>é de base de la société est la f</w:t>
      </w:r>
      <w:r w:rsidR="009E1DA0" w:rsidRPr="00327C2C">
        <w:rPr>
          <w:rFonts w:ascii="Times New Roman" w:hAnsi="Times New Roman" w:cs="Times New Roman"/>
        </w:rPr>
        <w:t xml:space="preserve">amille. </w:t>
      </w:r>
      <w:r w:rsidR="0068230D" w:rsidRPr="00327C2C">
        <w:rPr>
          <w:rFonts w:ascii="Times New Roman" w:hAnsi="Times New Roman" w:cs="Times New Roman"/>
        </w:rPr>
        <w:t>L’expressio</w:t>
      </w:r>
      <w:r w:rsidR="009E1DA0" w:rsidRPr="00327C2C">
        <w:rPr>
          <w:rFonts w:ascii="Times New Roman" w:hAnsi="Times New Roman" w:cs="Times New Roman"/>
        </w:rPr>
        <w:t xml:space="preserve">n « grand organisme », </w:t>
      </w:r>
      <w:r w:rsidR="0068230D" w:rsidRPr="00327C2C">
        <w:rPr>
          <w:rFonts w:ascii="Times New Roman" w:hAnsi="Times New Roman" w:cs="Times New Roman"/>
        </w:rPr>
        <w:t xml:space="preserve">employée dès le </w:t>
      </w:r>
      <w:r w:rsidR="0068230D" w:rsidRPr="00327C2C">
        <w:rPr>
          <w:rFonts w:ascii="Times New Roman" w:hAnsi="Times New Roman" w:cs="Times New Roman"/>
          <w:i/>
        </w:rPr>
        <w:t>Cours</w:t>
      </w:r>
      <w:r w:rsidR="0068230D" w:rsidRPr="00327C2C">
        <w:rPr>
          <w:rFonts w:ascii="Times New Roman" w:hAnsi="Times New Roman" w:cs="Times New Roman"/>
        </w:rPr>
        <w:t xml:space="preserve"> pour décrire la société</w:t>
      </w:r>
      <w:r w:rsidR="0068230D" w:rsidRPr="00327C2C">
        <w:rPr>
          <w:rStyle w:val="Appelnotedebasdep"/>
          <w:rFonts w:ascii="Times New Roman" w:hAnsi="Times New Roman" w:cs="Times New Roman"/>
          <w:color w:val="auto"/>
        </w:rPr>
        <w:footnoteReference w:id="118"/>
      </w:r>
      <w:r w:rsidR="0068230D" w:rsidRPr="00327C2C">
        <w:rPr>
          <w:rFonts w:ascii="Times New Roman" w:hAnsi="Times New Roman" w:cs="Times New Roman"/>
        </w:rPr>
        <w:t xml:space="preserve">, se généralise ici pour désigner l’Humanité comme la totalisation de toutes les sociétés. </w:t>
      </w:r>
      <w:r w:rsidR="009E1DA0" w:rsidRPr="00327C2C">
        <w:rPr>
          <w:rFonts w:ascii="Times New Roman" w:hAnsi="Times New Roman" w:cs="Times New Roman"/>
        </w:rPr>
        <w:t>En tout cas</w:t>
      </w:r>
      <w:r w:rsidR="00D631BF" w:rsidRPr="00327C2C">
        <w:rPr>
          <w:rFonts w:ascii="Times New Roman" w:hAnsi="Times New Roman" w:cs="Times New Roman"/>
        </w:rPr>
        <w:t>,</w:t>
      </w:r>
      <w:r w:rsidR="009E1DA0" w:rsidRPr="00327C2C">
        <w:rPr>
          <w:rFonts w:ascii="Times New Roman" w:hAnsi="Times New Roman" w:cs="Times New Roman"/>
        </w:rPr>
        <w:t xml:space="preserve"> l’homme est subordonné à l’Huma</w:t>
      </w:r>
      <w:r w:rsidR="00D631BF" w:rsidRPr="00327C2C">
        <w:rPr>
          <w:rFonts w:ascii="Times New Roman" w:hAnsi="Times New Roman" w:cs="Times New Roman"/>
        </w:rPr>
        <w:t>ni</w:t>
      </w:r>
      <w:r w:rsidR="009E1DA0" w:rsidRPr="00327C2C">
        <w:rPr>
          <w:rFonts w:ascii="Times New Roman" w:hAnsi="Times New Roman" w:cs="Times New Roman"/>
        </w:rPr>
        <w:t xml:space="preserve">té : ce que Comte frappe en formule : </w:t>
      </w:r>
      <w:r w:rsidR="009E1DA0" w:rsidRPr="00327C2C">
        <w:rPr>
          <w:rFonts w:ascii="Times New Roman" w:hAnsi="Times New Roman" w:cs="Times New Roman"/>
          <w:i/>
        </w:rPr>
        <w:t>« L’homme s’agite et l’Humanité le mène »</w:t>
      </w:r>
      <w:r w:rsidR="009E1DA0" w:rsidRPr="00327C2C">
        <w:rPr>
          <w:rStyle w:val="Appelnotedebasdep"/>
          <w:rFonts w:ascii="Times New Roman" w:hAnsi="Times New Roman" w:cs="Times New Roman"/>
          <w:color w:val="auto"/>
        </w:rPr>
        <w:footnoteReference w:id="119"/>
      </w:r>
      <w:r w:rsidR="00D631BF" w:rsidRPr="00327C2C">
        <w:rPr>
          <w:rFonts w:ascii="Times New Roman" w:hAnsi="Times New Roman" w:cs="Times New Roman"/>
          <w:i/>
        </w:rPr>
        <w:t>.</w:t>
      </w:r>
      <w:r w:rsidR="009E1DA0" w:rsidRPr="00327C2C">
        <w:rPr>
          <w:rFonts w:ascii="Times New Roman" w:hAnsi="Times New Roman" w:cs="Times New Roman"/>
        </w:rPr>
        <w:t xml:space="preserve"> </w:t>
      </w:r>
    </w:p>
    <w:p w14:paraId="7FCECE62" w14:textId="32B5C8CD" w:rsidR="00A149DD" w:rsidRPr="00327C2C" w:rsidRDefault="009E1DA0" w:rsidP="009B6D08">
      <w:pPr>
        <w:ind w:firstLine="708"/>
        <w:jc w:val="both"/>
        <w:rPr>
          <w:rFonts w:ascii="Times New Roman" w:hAnsi="Times New Roman" w:cs="Times New Roman"/>
        </w:rPr>
      </w:pPr>
      <w:r w:rsidRPr="00327C2C">
        <w:rPr>
          <w:rFonts w:ascii="Times New Roman" w:hAnsi="Times New Roman" w:cs="Times New Roman"/>
        </w:rPr>
        <w:t>Ensuite l</w:t>
      </w:r>
      <w:r w:rsidR="0068230D" w:rsidRPr="00327C2C">
        <w:rPr>
          <w:rFonts w:ascii="Times New Roman" w:hAnsi="Times New Roman" w:cs="Times New Roman"/>
        </w:rPr>
        <w:t>es expressions « Grand-Être » et « Être-Suprême », aussitôt données com</w:t>
      </w:r>
      <w:r w:rsidR="00F779F7" w:rsidRPr="00327C2C">
        <w:rPr>
          <w:rFonts w:ascii="Times New Roman" w:hAnsi="Times New Roman" w:cs="Times New Roman"/>
        </w:rPr>
        <w:t xml:space="preserve">me synonymes, renvoient </w:t>
      </w:r>
      <w:r w:rsidRPr="00327C2C">
        <w:rPr>
          <w:rFonts w:ascii="Times New Roman" w:hAnsi="Times New Roman" w:cs="Times New Roman"/>
        </w:rPr>
        <w:t xml:space="preserve">au </w:t>
      </w:r>
      <w:r w:rsidR="0068230D" w:rsidRPr="00327C2C">
        <w:rPr>
          <w:rFonts w:ascii="Times New Roman" w:hAnsi="Times New Roman" w:cs="Times New Roman"/>
        </w:rPr>
        <w:t>caractère d’« immense extension dans le temps et l’espace »</w:t>
      </w:r>
      <w:r w:rsidR="0068230D" w:rsidRPr="00327C2C">
        <w:rPr>
          <w:rStyle w:val="Appelnotedebasdep"/>
          <w:rFonts w:ascii="Times New Roman" w:hAnsi="Times New Roman" w:cs="Times New Roman"/>
          <w:color w:val="auto"/>
        </w:rPr>
        <w:footnoteReference w:id="120"/>
      </w:r>
      <w:r w:rsidR="00F779F7" w:rsidRPr="00327C2C">
        <w:rPr>
          <w:rFonts w:ascii="Times New Roman" w:hAnsi="Times New Roman" w:cs="Times New Roman"/>
        </w:rPr>
        <w:t xml:space="preserve">. </w:t>
      </w:r>
      <w:r w:rsidR="0068230D" w:rsidRPr="00327C2C">
        <w:rPr>
          <w:rFonts w:ascii="Times New Roman" w:hAnsi="Times New Roman" w:cs="Times New Roman"/>
        </w:rPr>
        <w:t xml:space="preserve">Les trois expressions </w:t>
      </w:r>
      <w:r w:rsidRPr="00327C2C">
        <w:rPr>
          <w:rFonts w:ascii="Times New Roman" w:hAnsi="Times New Roman" w:cs="Times New Roman"/>
        </w:rPr>
        <w:t xml:space="preserve">« Humanité », « Grand-Être » et « Être-Suprême », </w:t>
      </w:r>
      <w:r w:rsidR="0068230D" w:rsidRPr="00327C2C">
        <w:rPr>
          <w:rFonts w:ascii="Times New Roman" w:hAnsi="Times New Roman" w:cs="Times New Roman"/>
        </w:rPr>
        <w:t xml:space="preserve">se bousculent dans la conclusion du </w:t>
      </w:r>
      <w:r w:rsidR="0068230D" w:rsidRPr="00327C2C">
        <w:rPr>
          <w:rFonts w:ascii="Times New Roman" w:hAnsi="Times New Roman" w:cs="Times New Roman"/>
          <w:i/>
        </w:rPr>
        <w:t>Discours</w:t>
      </w:r>
      <w:r w:rsidR="0068230D" w:rsidRPr="00327C2C">
        <w:rPr>
          <w:rFonts w:ascii="Times New Roman" w:hAnsi="Times New Roman" w:cs="Times New Roman"/>
        </w:rPr>
        <w:t xml:space="preserve"> </w:t>
      </w:r>
      <w:r w:rsidR="008B26B8" w:rsidRPr="00327C2C">
        <w:rPr>
          <w:rFonts w:ascii="Times New Roman" w:hAnsi="Times New Roman" w:cs="Times New Roman"/>
        </w:rPr>
        <w:t>et sont pr</w:t>
      </w:r>
      <w:r w:rsidR="00F779F7" w:rsidRPr="00327C2C">
        <w:rPr>
          <w:rFonts w:ascii="Times New Roman" w:hAnsi="Times New Roman" w:cs="Times New Roman"/>
        </w:rPr>
        <w:t xml:space="preserve">ésentées </w:t>
      </w:r>
      <w:r w:rsidR="008B26B8" w:rsidRPr="00327C2C">
        <w:rPr>
          <w:rFonts w:ascii="Times New Roman" w:hAnsi="Times New Roman" w:cs="Times New Roman"/>
        </w:rPr>
        <w:t xml:space="preserve">comme </w:t>
      </w:r>
      <w:r w:rsidR="00F779F7" w:rsidRPr="00327C2C">
        <w:rPr>
          <w:rFonts w:ascii="Times New Roman" w:hAnsi="Times New Roman" w:cs="Times New Roman"/>
        </w:rPr>
        <w:t>équivalentes</w:t>
      </w:r>
      <w:r w:rsidR="008B26B8" w:rsidRPr="00327C2C">
        <w:rPr>
          <w:rFonts w:ascii="Times New Roman" w:hAnsi="Times New Roman" w:cs="Times New Roman"/>
        </w:rPr>
        <w:t> ; cependant</w:t>
      </w:r>
      <w:r w:rsidR="0068230D" w:rsidRPr="00327C2C">
        <w:rPr>
          <w:rFonts w:ascii="Times New Roman" w:hAnsi="Times New Roman" w:cs="Times New Roman"/>
        </w:rPr>
        <w:t xml:space="preserve"> Humanité et Grand-Être</w:t>
      </w:r>
      <w:r w:rsidR="00F779F7" w:rsidRPr="00327C2C">
        <w:rPr>
          <w:rFonts w:ascii="Times New Roman" w:hAnsi="Times New Roman" w:cs="Times New Roman"/>
        </w:rPr>
        <w:t xml:space="preserve"> so</w:t>
      </w:r>
      <w:r w:rsidR="0068230D" w:rsidRPr="00327C2C">
        <w:rPr>
          <w:rFonts w:ascii="Times New Roman" w:hAnsi="Times New Roman" w:cs="Times New Roman"/>
        </w:rPr>
        <w:t xml:space="preserve">nt les plus fréquentes </w:t>
      </w:r>
      <w:r w:rsidR="00047BBB" w:rsidRPr="00327C2C">
        <w:rPr>
          <w:rFonts w:ascii="Times New Roman" w:hAnsi="Times New Roman" w:cs="Times New Roman"/>
        </w:rPr>
        <w:t>–</w:t>
      </w:r>
      <w:r w:rsidR="0068230D" w:rsidRPr="00327C2C">
        <w:rPr>
          <w:rFonts w:ascii="Times New Roman" w:hAnsi="Times New Roman" w:cs="Times New Roman"/>
        </w:rPr>
        <w:t xml:space="preserve"> préféré</w:t>
      </w:r>
      <w:r w:rsidR="00F779F7" w:rsidRPr="00327C2C">
        <w:rPr>
          <w:rFonts w:ascii="Times New Roman" w:hAnsi="Times New Roman" w:cs="Times New Roman"/>
        </w:rPr>
        <w:t>e</w:t>
      </w:r>
      <w:r w:rsidR="0068230D" w:rsidRPr="00327C2C">
        <w:rPr>
          <w:rFonts w:ascii="Times New Roman" w:hAnsi="Times New Roman" w:cs="Times New Roman"/>
        </w:rPr>
        <w:t>s à l’Être-Suprême</w:t>
      </w:r>
      <w:r w:rsidR="00F779F7" w:rsidRPr="00327C2C">
        <w:rPr>
          <w:rFonts w:ascii="Times New Roman" w:hAnsi="Times New Roman" w:cs="Times New Roman"/>
        </w:rPr>
        <w:t>,</w:t>
      </w:r>
      <w:r w:rsidR="0068230D" w:rsidRPr="00327C2C">
        <w:rPr>
          <w:rFonts w:ascii="Times New Roman" w:hAnsi="Times New Roman" w:cs="Times New Roman"/>
        </w:rPr>
        <w:t xml:space="preserve"> </w:t>
      </w:r>
      <w:r w:rsidR="00F779F7" w:rsidRPr="00327C2C">
        <w:rPr>
          <w:rFonts w:ascii="Times New Roman" w:hAnsi="Times New Roman" w:cs="Times New Roman"/>
        </w:rPr>
        <w:t xml:space="preserve">sans doute </w:t>
      </w:r>
      <w:r w:rsidR="0068230D" w:rsidRPr="00327C2C">
        <w:rPr>
          <w:rFonts w:ascii="Times New Roman" w:hAnsi="Times New Roman" w:cs="Times New Roman"/>
        </w:rPr>
        <w:t>à cause de ses résonnances robespierristes. En tout cas, la présentation « </w:t>
      </w:r>
      <w:proofErr w:type="spellStart"/>
      <w:r w:rsidR="0068230D" w:rsidRPr="00327C2C">
        <w:rPr>
          <w:rFonts w:ascii="Times New Roman" w:hAnsi="Times New Roman" w:cs="Times New Roman"/>
        </w:rPr>
        <w:t>biologisante</w:t>
      </w:r>
      <w:proofErr w:type="spellEnd"/>
      <w:r w:rsidR="0068230D" w:rsidRPr="00327C2C">
        <w:rPr>
          <w:rFonts w:ascii="Times New Roman" w:hAnsi="Times New Roman" w:cs="Times New Roman"/>
        </w:rPr>
        <w:t> »</w:t>
      </w:r>
      <w:r w:rsidR="0068230D" w:rsidRPr="00327C2C">
        <w:rPr>
          <w:rStyle w:val="Appelnotedebasdep"/>
          <w:rFonts w:ascii="Times New Roman" w:hAnsi="Times New Roman" w:cs="Times New Roman"/>
          <w:color w:val="auto"/>
        </w:rPr>
        <w:footnoteReference w:id="121"/>
      </w:r>
      <w:r w:rsidR="0068230D" w:rsidRPr="00327C2C">
        <w:rPr>
          <w:rFonts w:ascii="Times New Roman" w:hAnsi="Times New Roman" w:cs="Times New Roman"/>
        </w:rPr>
        <w:t xml:space="preserve"> traduit le souci de Comte de « naturaliser » l’Humanité, de la </w:t>
      </w:r>
      <w:r w:rsidR="00F779F7" w:rsidRPr="00327C2C">
        <w:rPr>
          <w:rFonts w:ascii="Times New Roman" w:hAnsi="Times New Roman" w:cs="Times New Roman"/>
        </w:rPr>
        <w:t>situer dans notre monde, et</w:t>
      </w:r>
      <w:r w:rsidR="0068230D" w:rsidRPr="00327C2C">
        <w:rPr>
          <w:rFonts w:ascii="Times New Roman" w:hAnsi="Times New Roman" w:cs="Times New Roman"/>
        </w:rPr>
        <w:t xml:space="preserve"> d’éviter toute évocation de surnaturel ou de transcendance ; </w:t>
      </w:r>
      <w:r w:rsidR="00F779F7" w:rsidRPr="00327C2C">
        <w:rPr>
          <w:rFonts w:ascii="Times New Roman" w:hAnsi="Times New Roman" w:cs="Times New Roman"/>
        </w:rPr>
        <w:t xml:space="preserve">la </w:t>
      </w:r>
      <w:r w:rsidR="0068230D" w:rsidRPr="00327C2C">
        <w:rPr>
          <w:rFonts w:ascii="Times New Roman" w:hAnsi="Times New Roman" w:cs="Times New Roman"/>
        </w:rPr>
        <w:t xml:space="preserve">même </w:t>
      </w:r>
      <w:r w:rsidR="00F779F7" w:rsidRPr="00327C2C">
        <w:rPr>
          <w:rFonts w:ascii="Times New Roman" w:hAnsi="Times New Roman" w:cs="Times New Roman"/>
        </w:rPr>
        <w:t xml:space="preserve">intention est manifeste </w:t>
      </w:r>
      <w:r w:rsidR="0068230D" w:rsidRPr="00327C2C">
        <w:rPr>
          <w:rFonts w:ascii="Times New Roman" w:hAnsi="Times New Roman" w:cs="Times New Roman"/>
        </w:rPr>
        <w:t>chose lorsqu’il est dit que le Grand-Être ne relève que de différences quantitatives, de degré de complication, mais pas de nature</w:t>
      </w:r>
      <w:r w:rsidR="0068230D" w:rsidRPr="00327C2C">
        <w:rPr>
          <w:rStyle w:val="Appelnotedebasdep"/>
          <w:rFonts w:ascii="Times New Roman" w:hAnsi="Times New Roman" w:cs="Times New Roman"/>
          <w:color w:val="auto"/>
        </w:rPr>
        <w:footnoteReference w:id="122"/>
      </w:r>
      <w:r w:rsidR="0068230D" w:rsidRPr="00327C2C">
        <w:rPr>
          <w:rFonts w:ascii="Times New Roman" w:hAnsi="Times New Roman" w:cs="Times New Roman"/>
        </w:rPr>
        <w:t>, ce qui en évacue tout « mystère » et donc tout surnaturel. Ce</w:t>
      </w:r>
      <w:r w:rsidR="00F779F7" w:rsidRPr="00327C2C">
        <w:rPr>
          <w:rFonts w:ascii="Times New Roman" w:hAnsi="Times New Roman" w:cs="Times New Roman"/>
        </w:rPr>
        <w:t xml:space="preserve">ci </w:t>
      </w:r>
      <w:r w:rsidR="0068230D" w:rsidRPr="00327C2C">
        <w:rPr>
          <w:rFonts w:ascii="Times New Roman" w:hAnsi="Times New Roman" w:cs="Times New Roman"/>
        </w:rPr>
        <w:t xml:space="preserve">souligne aussi les différences avec le Dieu remplacé : « le culte des positivistes ne s’adresse point, comme celui des </w:t>
      </w:r>
      <w:proofErr w:type="spellStart"/>
      <w:r w:rsidR="0068230D" w:rsidRPr="00327C2C">
        <w:rPr>
          <w:rFonts w:ascii="Times New Roman" w:hAnsi="Times New Roman" w:cs="Times New Roman"/>
        </w:rPr>
        <w:t>théologistes</w:t>
      </w:r>
      <w:proofErr w:type="spellEnd"/>
      <w:r w:rsidR="0068230D" w:rsidRPr="00327C2C">
        <w:rPr>
          <w:rFonts w:ascii="Times New Roman" w:hAnsi="Times New Roman" w:cs="Times New Roman"/>
        </w:rPr>
        <w:t>, à un être absolu, isolé, incompréhensible dont l’existence ne comporte aucune démonstration et repousse toute comparaison réelle »</w:t>
      </w:r>
      <w:r w:rsidR="0068230D" w:rsidRPr="00327C2C">
        <w:rPr>
          <w:rStyle w:val="Appelnotedebasdep"/>
          <w:rFonts w:ascii="Times New Roman" w:hAnsi="Times New Roman" w:cs="Times New Roman"/>
          <w:color w:val="auto"/>
        </w:rPr>
        <w:footnoteReference w:id="123"/>
      </w:r>
      <w:r w:rsidR="0068230D" w:rsidRPr="00327C2C">
        <w:rPr>
          <w:rFonts w:ascii="Times New Roman" w:hAnsi="Times New Roman" w:cs="Times New Roman"/>
        </w:rPr>
        <w:t> ; « notre Grand-Être n’est pas plus immobile qu’absolu, sa nature relative le rend éminemment développable »</w:t>
      </w:r>
      <w:r w:rsidR="0068230D" w:rsidRPr="00327C2C">
        <w:rPr>
          <w:rStyle w:val="Appelnotedebasdep"/>
          <w:rFonts w:ascii="Times New Roman" w:hAnsi="Times New Roman" w:cs="Times New Roman"/>
          <w:color w:val="auto"/>
        </w:rPr>
        <w:footnoteReference w:id="124"/>
      </w:r>
      <w:r w:rsidR="0068230D" w:rsidRPr="00327C2C">
        <w:rPr>
          <w:rFonts w:ascii="Times New Roman" w:hAnsi="Times New Roman" w:cs="Times New Roman"/>
        </w:rPr>
        <w:t xml:space="preserve"> et l’insistance sur l’« histoire de sa formation continue », sa « formation graduelle »</w:t>
      </w:r>
      <w:r w:rsidR="0068230D" w:rsidRPr="00327C2C">
        <w:rPr>
          <w:rStyle w:val="Appelnotedebasdep"/>
          <w:rFonts w:ascii="Times New Roman" w:hAnsi="Times New Roman" w:cs="Times New Roman"/>
          <w:color w:val="auto"/>
        </w:rPr>
        <w:footnoteReference w:id="125"/>
      </w:r>
      <w:r w:rsidR="0068230D" w:rsidRPr="00327C2C">
        <w:rPr>
          <w:rFonts w:ascii="Times New Roman" w:hAnsi="Times New Roman" w:cs="Times New Roman"/>
        </w:rPr>
        <w:t xml:space="preserve"> vise</w:t>
      </w:r>
      <w:r w:rsidR="00F779F7" w:rsidRPr="00327C2C">
        <w:rPr>
          <w:rFonts w:ascii="Times New Roman" w:hAnsi="Times New Roman" w:cs="Times New Roman"/>
        </w:rPr>
        <w:t>,</w:t>
      </w:r>
      <w:r w:rsidR="0068230D" w:rsidRPr="00327C2C">
        <w:rPr>
          <w:rFonts w:ascii="Times New Roman" w:hAnsi="Times New Roman" w:cs="Times New Roman"/>
        </w:rPr>
        <w:t xml:space="preserve"> en l’inscrivant dans le temps</w:t>
      </w:r>
      <w:r w:rsidR="00F779F7" w:rsidRPr="00327C2C">
        <w:rPr>
          <w:rFonts w:ascii="Times New Roman" w:hAnsi="Times New Roman" w:cs="Times New Roman"/>
        </w:rPr>
        <w:t>,</w:t>
      </w:r>
      <w:r w:rsidR="0068230D" w:rsidRPr="00327C2C">
        <w:rPr>
          <w:rFonts w:ascii="Times New Roman" w:hAnsi="Times New Roman" w:cs="Times New Roman"/>
        </w:rPr>
        <w:t xml:space="preserve"> à l’arracher à une éternité inerte ainsi qu’à une prétendue perfection</w:t>
      </w:r>
      <w:r w:rsidR="0068230D" w:rsidRPr="00327C2C">
        <w:rPr>
          <w:rStyle w:val="Appelnotedebasdep"/>
          <w:rFonts w:ascii="Times New Roman" w:hAnsi="Times New Roman" w:cs="Times New Roman"/>
          <w:color w:val="auto"/>
        </w:rPr>
        <w:footnoteReference w:id="126"/>
      </w:r>
      <w:r w:rsidR="0068230D" w:rsidRPr="00327C2C">
        <w:rPr>
          <w:rFonts w:ascii="Times New Roman" w:hAnsi="Times New Roman" w:cs="Times New Roman"/>
        </w:rPr>
        <w:t xml:space="preserve">. </w:t>
      </w:r>
      <w:r w:rsidR="009B6D08" w:rsidRPr="00327C2C">
        <w:rPr>
          <w:rFonts w:ascii="Times New Roman" w:hAnsi="Times New Roman" w:cs="Times New Roman"/>
        </w:rPr>
        <w:t xml:space="preserve">Dans le </w:t>
      </w:r>
      <w:r w:rsidR="009B6D08" w:rsidRPr="00327C2C">
        <w:rPr>
          <w:rFonts w:ascii="Times New Roman" w:hAnsi="Times New Roman" w:cs="Times New Roman"/>
          <w:i/>
          <w:iCs/>
        </w:rPr>
        <w:t>Catéchisme</w:t>
      </w:r>
      <w:r w:rsidR="009B6D08" w:rsidRPr="00327C2C">
        <w:rPr>
          <w:rFonts w:ascii="Times New Roman" w:hAnsi="Times New Roman" w:cs="Times New Roman"/>
        </w:rPr>
        <w:t xml:space="preserve"> la formule « l’Humanité est l’ensemble des êtres passés, présents et à venir » insiste sur cette inscription dans le temps et l’espace, ce qui lui enlève toute interprétation « surnaturelle » et « transcendantale »</w:t>
      </w:r>
    </w:p>
    <w:p w14:paraId="32114DBD" w14:textId="77777777" w:rsidR="009B6D08" w:rsidRPr="00327C2C" w:rsidRDefault="0068230D" w:rsidP="00047BBB">
      <w:pPr>
        <w:jc w:val="both"/>
        <w:rPr>
          <w:rFonts w:ascii="Times New Roman" w:hAnsi="Times New Roman" w:cs="Times New Roman"/>
        </w:rPr>
      </w:pPr>
      <w:r w:rsidRPr="00327C2C">
        <w:rPr>
          <w:rFonts w:ascii="Times New Roman" w:hAnsi="Times New Roman" w:cs="Times New Roman"/>
        </w:rPr>
        <w:tab/>
      </w:r>
      <w:r w:rsidR="008B26B8" w:rsidRPr="00327C2C">
        <w:rPr>
          <w:rFonts w:ascii="Times New Roman" w:hAnsi="Times New Roman" w:cs="Times New Roman"/>
        </w:rPr>
        <w:t>A</w:t>
      </w:r>
      <w:r w:rsidR="00F779F7" w:rsidRPr="00327C2C">
        <w:rPr>
          <w:rFonts w:ascii="Times New Roman" w:hAnsi="Times New Roman" w:cs="Times New Roman"/>
        </w:rPr>
        <w:t>insi,</w:t>
      </w:r>
      <w:r w:rsidR="00F779F7" w:rsidRPr="00327C2C">
        <w:rPr>
          <w:rFonts w:ascii="Times New Roman" w:hAnsi="Times New Roman" w:cs="Times New Roman"/>
          <w:u w:val="single"/>
        </w:rPr>
        <w:t xml:space="preserve"> </w:t>
      </w:r>
      <w:r w:rsidR="008B26B8" w:rsidRPr="00327C2C">
        <w:rPr>
          <w:rFonts w:ascii="Times New Roman" w:hAnsi="Times New Roman" w:cs="Times New Roman"/>
        </w:rPr>
        <w:t xml:space="preserve">et c’est un point capital, </w:t>
      </w:r>
      <w:r w:rsidR="00B43C12" w:rsidRPr="00327C2C">
        <w:rPr>
          <w:rFonts w:ascii="Times New Roman" w:hAnsi="Times New Roman" w:cs="Times New Roman"/>
        </w:rPr>
        <w:t>l’Humanité positiviste n’est pas un « nouveau Dieu ». La</w:t>
      </w:r>
      <w:r w:rsidR="00F779F7" w:rsidRPr="00327C2C">
        <w:rPr>
          <w:rFonts w:ascii="Times New Roman" w:hAnsi="Times New Roman" w:cs="Times New Roman"/>
        </w:rPr>
        <w:t xml:space="preserve"> présenter</w:t>
      </w:r>
      <w:r w:rsidRPr="00327C2C">
        <w:rPr>
          <w:rFonts w:ascii="Times New Roman" w:hAnsi="Times New Roman" w:cs="Times New Roman"/>
        </w:rPr>
        <w:t xml:space="preserve"> </w:t>
      </w:r>
      <w:r w:rsidR="00F779F7" w:rsidRPr="00327C2C">
        <w:rPr>
          <w:rFonts w:ascii="Times New Roman" w:hAnsi="Times New Roman" w:cs="Times New Roman"/>
        </w:rPr>
        <w:t xml:space="preserve">telle, </w:t>
      </w:r>
      <w:r w:rsidRPr="00327C2C">
        <w:rPr>
          <w:rFonts w:ascii="Times New Roman" w:hAnsi="Times New Roman" w:cs="Times New Roman"/>
        </w:rPr>
        <w:t>comme le fait Pierre Arnaud choisi</w:t>
      </w:r>
      <w:r w:rsidR="001835CE" w:rsidRPr="00327C2C">
        <w:rPr>
          <w:rFonts w:ascii="Times New Roman" w:hAnsi="Times New Roman" w:cs="Times New Roman"/>
        </w:rPr>
        <w:t>s</w:t>
      </w:r>
      <w:r w:rsidR="00F779F7" w:rsidRPr="00327C2C">
        <w:rPr>
          <w:rFonts w:ascii="Times New Roman" w:hAnsi="Times New Roman" w:cs="Times New Roman"/>
        </w:rPr>
        <w:t>san</w:t>
      </w:r>
      <w:r w:rsidRPr="00327C2C">
        <w:rPr>
          <w:rFonts w:ascii="Times New Roman" w:hAnsi="Times New Roman" w:cs="Times New Roman"/>
        </w:rPr>
        <w:t xml:space="preserve">t l’expression pour titre de son </w:t>
      </w:r>
      <w:r w:rsidRPr="00327C2C">
        <w:rPr>
          <w:rFonts w:ascii="Times New Roman" w:hAnsi="Times New Roman" w:cs="Times New Roman"/>
        </w:rPr>
        <w:lastRenderedPageBreak/>
        <w:t>ouvrage</w:t>
      </w:r>
      <w:r w:rsidRPr="00327C2C">
        <w:rPr>
          <w:rStyle w:val="Appelnotedebasdep"/>
          <w:rFonts w:ascii="Times New Roman" w:hAnsi="Times New Roman" w:cs="Times New Roman"/>
          <w:color w:val="auto"/>
        </w:rPr>
        <w:footnoteReference w:id="127"/>
      </w:r>
      <w:r w:rsidRPr="00327C2C">
        <w:rPr>
          <w:rFonts w:ascii="Times New Roman" w:hAnsi="Times New Roman" w:cs="Times New Roman"/>
        </w:rPr>
        <w:t>, est pour le moins maladroit, voire générateur de contre</w:t>
      </w:r>
      <w:r w:rsidR="00B43C12" w:rsidRPr="00327C2C">
        <w:rPr>
          <w:rFonts w:ascii="Times New Roman" w:hAnsi="Times New Roman" w:cs="Times New Roman"/>
        </w:rPr>
        <w:t>-</w:t>
      </w:r>
      <w:r w:rsidR="008B26B8" w:rsidRPr="00327C2C">
        <w:rPr>
          <w:rFonts w:ascii="Times New Roman" w:hAnsi="Times New Roman" w:cs="Times New Roman"/>
        </w:rPr>
        <w:t xml:space="preserve">sens. L’important </w:t>
      </w:r>
      <w:r w:rsidRPr="00327C2C">
        <w:rPr>
          <w:rFonts w:ascii="Times New Roman" w:hAnsi="Times New Roman" w:cs="Times New Roman"/>
        </w:rPr>
        <w:t>est plutôt dans les proclamations répétées de Comte sur l’« irrévocable élimination de Dieu » inscrite dès que Comte entreprend de préciser sa « grande conception de l’Humanité »</w:t>
      </w:r>
      <w:r w:rsidRPr="00327C2C">
        <w:rPr>
          <w:rStyle w:val="Appelnotedebasdep"/>
          <w:rFonts w:ascii="Times New Roman" w:hAnsi="Times New Roman" w:cs="Times New Roman"/>
          <w:color w:val="auto"/>
        </w:rPr>
        <w:footnoteReference w:id="128"/>
      </w:r>
      <w:r w:rsidR="00F779F7" w:rsidRPr="00327C2C">
        <w:rPr>
          <w:rFonts w:ascii="Times New Roman" w:hAnsi="Times New Roman" w:cs="Times New Roman"/>
        </w:rPr>
        <w:t xml:space="preserve"> ; </w:t>
      </w:r>
      <w:r w:rsidRPr="00327C2C">
        <w:rPr>
          <w:rFonts w:ascii="Times New Roman" w:hAnsi="Times New Roman" w:cs="Times New Roman"/>
        </w:rPr>
        <w:t xml:space="preserve">et tout au long du texte, </w:t>
      </w:r>
      <w:r w:rsidR="00F779F7" w:rsidRPr="00327C2C">
        <w:rPr>
          <w:rFonts w:ascii="Times New Roman" w:hAnsi="Times New Roman" w:cs="Times New Roman"/>
        </w:rPr>
        <w:t xml:space="preserve">elle est scandée </w:t>
      </w:r>
      <w:r w:rsidRPr="00327C2C">
        <w:rPr>
          <w:rFonts w:ascii="Times New Roman" w:hAnsi="Times New Roman" w:cs="Times New Roman"/>
        </w:rPr>
        <w:t xml:space="preserve">par exemple </w:t>
      </w:r>
      <w:r w:rsidR="00E024A7" w:rsidRPr="00327C2C">
        <w:rPr>
          <w:rFonts w:ascii="Times New Roman" w:hAnsi="Times New Roman" w:cs="Times New Roman"/>
        </w:rPr>
        <w:t xml:space="preserve">par </w:t>
      </w:r>
      <w:r w:rsidRPr="00327C2C">
        <w:rPr>
          <w:rFonts w:ascii="Times New Roman" w:hAnsi="Times New Roman" w:cs="Times New Roman"/>
        </w:rPr>
        <w:t>la reprise de la formule « réorganiser sans dieu ni roi » et dans les oppositions entre Dieu et l’Humanité multipliées dans la Conclusion</w:t>
      </w:r>
      <w:r w:rsidR="008B26B8" w:rsidRPr="00327C2C">
        <w:rPr>
          <w:rStyle w:val="Appelnotedebasdep"/>
          <w:rFonts w:ascii="Times New Roman" w:hAnsi="Times New Roman" w:cs="Times New Roman"/>
          <w:color w:val="auto"/>
        </w:rPr>
        <w:footnoteReference w:id="129"/>
      </w:r>
      <w:r w:rsidRPr="00327C2C">
        <w:rPr>
          <w:rFonts w:ascii="Times New Roman" w:hAnsi="Times New Roman" w:cs="Times New Roman"/>
        </w:rPr>
        <w:t>. C</w:t>
      </w:r>
      <w:r w:rsidR="00E024A7" w:rsidRPr="00327C2C">
        <w:rPr>
          <w:rFonts w:ascii="Times New Roman" w:hAnsi="Times New Roman" w:cs="Times New Roman"/>
        </w:rPr>
        <w:t xml:space="preserve">ertes on trouve </w:t>
      </w:r>
      <w:r w:rsidRPr="00327C2C">
        <w:rPr>
          <w:rFonts w:ascii="Times New Roman" w:hAnsi="Times New Roman" w:cs="Times New Roman"/>
        </w:rPr>
        <w:t xml:space="preserve">bien dans le </w:t>
      </w:r>
      <w:r w:rsidRPr="00327C2C">
        <w:rPr>
          <w:rFonts w:ascii="Times New Roman" w:hAnsi="Times New Roman" w:cs="Times New Roman"/>
          <w:i/>
        </w:rPr>
        <w:t xml:space="preserve">Discours </w:t>
      </w:r>
      <w:r w:rsidRPr="00327C2C">
        <w:rPr>
          <w:rFonts w:ascii="Times New Roman" w:hAnsi="Times New Roman" w:cs="Times New Roman"/>
        </w:rPr>
        <w:t xml:space="preserve">de 1848 l’expression </w:t>
      </w:r>
      <w:r w:rsidR="00E024A7" w:rsidRPr="00327C2C">
        <w:rPr>
          <w:rFonts w:ascii="Times New Roman" w:hAnsi="Times New Roman" w:cs="Times New Roman"/>
        </w:rPr>
        <w:t>« nouveau dieu », lorsque Comte</w:t>
      </w:r>
      <w:r w:rsidRPr="00327C2C">
        <w:rPr>
          <w:rFonts w:ascii="Times New Roman" w:hAnsi="Times New Roman" w:cs="Times New Roman"/>
        </w:rPr>
        <w:t xml:space="preserve"> invite à « chanter dignement le nouvel homme en présence du nouveau dieu »</w:t>
      </w:r>
      <w:r w:rsidRPr="00327C2C">
        <w:rPr>
          <w:rStyle w:val="Appelnotedebasdep"/>
          <w:rFonts w:ascii="Times New Roman" w:hAnsi="Times New Roman" w:cs="Times New Roman"/>
          <w:color w:val="auto"/>
        </w:rPr>
        <w:footnoteReference w:id="130"/>
      </w:r>
      <w:r w:rsidRPr="00327C2C">
        <w:rPr>
          <w:rFonts w:ascii="Times New Roman" w:hAnsi="Times New Roman" w:cs="Times New Roman"/>
        </w:rPr>
        <w:t>, mais l’occurrence est rare</w:t>
      </w:r>
      <w:r w:rsidRPr="00327C2C">
        <w:rPr>
          <w:rStyle w:val="Appelnotedebasdep"/>
          <w:rFonts w:ascii="Times New Roman" w:hAnsi="Times New Roman" w:cs="Times New Roman"/>
          <w:color w:val="auto"/>
        </w:rPr>
        <w:footnoteReference w:id="131"/>
      </w:r>
      <w:r w:rsidRPr="00327C2C">
        <w:rPr>
          <w:rFonts w:ascii="Times New Roman" w:hAnsi="Times New Roman" w:cs="Times New Roman"/>
        </w:rPr>
        <w:t xml:space="preserve">, et, en outre, il est </w:t>
      </w:r>
      <w:r w:rsidR="00E024A7" w:rsidRPr="00327C2C">
        <w:rPr>
          <w:rFonts w:ascii="Times New Roman" w:hAnsi="Times New Roman" w:cs="Times New Roman"/>
        </w:rPr>
        <w:t xml:space="preserve">à </w:t>
      </w:r>
      <w:r w:rsidRPr="00327C2C">
        <w:rPr>
          <w:rFonts w:ascii="Times New Roman" w:hAnsi="Times New Roman" w:cs="Times New Roman"/>
        </w:rPr>
        <w:t>s</w:t>
      </w:r>
      <w:r w:rsidR="00E024A7" w:rsidRPr="00327C2C">
        <w:rPr>
          <w:rFonts w:ascii="Times New Roman" w:hAnsi="Times New Roman" w:cs="Times New Roman"/>
        </w:rPr>
        <w:t>ouligner que Comte se garde</w:t>
      </w:r>
      <w:r w:rsidRPr="00327C2C">
        <w:rPr>
          <w:rFonts w:ascii="Times New Roman" w:hAnsi="Times New Roman" w:cs="Times New Roman"/>
        </w:rPr>
        <w:t xml:space="preserve"> alors de toute majuscule. </w:t>
      </w:r>
    </w:p>
    <w:p w14:paraId="3BD093D1" w14:textId="1BB2AC34" w:rsidR="00A149DD" w:rsidRPr="00327C2C" w:rsidRDefault="0068230D" w:rsidP="009B6D08">
      <w:pPr>
        <w:ind w:firstLine="708"/>
        <w:jc w:val="both"/>
        <w:rPr>
          <w:rFonts w:ascii="Times New Roman" w:hAnsi="Times New Roman" w:cs="Times New Roman"/>
        </w:rPr>
      </w:pPr>
      <w:r w:rsidRPr="00327C2C">
        <w:rPr>
          <w:rFonts w:ascii="Times New Roman" w:hAnsi="Times New Roman" w:cs="Times New Roman"/>
        </w:rPr>
        <w:t xml:space="preserve">Les textes </w:t>
      </w:r>
      <w:r w:rsidR="008A1B6B" w:rsidRPr="00327C2C">
        <w:rPr>
          <w:rFonts w:ascii="Times New Roman" w:hAnsi="Times New Roman" w:cs="Times New Roman"/>
        </w:rPr>
        <w:t xml:space="preserve">postérieurs au </w:t>
      </w:r>
      <w:r w:rsidR="008A1B6B" w:rsidRPr="00327C2C">
        <w:rPr>
          <w:rFonts w:ascii="Times New Roman" w:hAnsi="Times New Roman" w:cs="Times New Roman"/>
          <w:i/>
        </w:rPr>
        <w:t>Discours</w:t>
      </w:r>
      <w:r w:rsidR="008A1B6B" w:rsidRPr="00327C2C">
        <w:rPr>
          <w:rFonts w:ascii="Times New Roman" w:hAnsi="Times New Roman" w:cs="Times New Roman"/>
        </w:rPr>
        <w:t xml:space="preserve"> de 1848 </w:t>
      </w:r>
      <w:r w:rsidRPr="00327C2C">
        <w:rPr>
          <w:rFonts w:ascii="Times New Roman" w:hAnsi="Times New Roman" w:cs="Times New Roman"/>
        </w:rPr>
        <w:t>conduisent aux mêmes remarques.</w:t>
      </w:r>
      <w:r w:rsidR="00FF2D1A" w:rsidRPr="00327C2C">
        <w:rPr>
          <w:rFonts w:ascii="Times New Roman" w:hAnsi="Times New Roman" w:cs="Times New Roman"/>
        </w:rPr>
        <w:t xml:space="preserve"> L</w:t>
      </w:r>
      <w:r w:rsidR="0061708D" w:rsidRPr="00327C2C">
        <w:rPr>
          <w:rFonts w:ascii="Times New Roman" w:hAnsi="Times New Roman" w:cs="Times New Roman"/>
        </w:rPr>
        <w:t>a correspondance</w:t>
      </w:r>
      <w:r w:rsidRPr="00327C2C">
        <w:rPr>
          <w:rFonts w:ascii="Times New Roman" w:hAnsi="Times New Roman" w:cs="Times New Roman"/>
        </w:rPr>
        <w:t xml:space="preserve"> appel</w:t>
      </w:r>
      <w:r w:rsidR="0061708D" w:rsidRPr="00327C2C">
        <w:rPr>
          <w:rFonts w:ascii="Times New Roman" w:hAnsi="Times New Roman" w:cs="Times New Roman"/>
        </w:rPr>
        <w:t xml:space="preserve">le souvent </w:t>
      </w:r>
      <w:r w:rsidRPr="00327C2C">
        <w:rPr>
          <w:rFonts w:ascii="Times New Roman" w:hAnsi="Times New Roman" w:cs="Times New Roman"/>
        </w:rPr>
        <w:t>à « écarter Dieu » et ce au nom même de la religion</w:t>
      </w:r>
      <w:r w:rsidRPr="00327C2C">
        <w:rPr>
          <w:rStyle w:val="Appelnotedebasdep"/>
          <w:rFonts w:ascii="Times New Roman" w:hAnsi="Times New Roman" w:cs="Times New Roman"/>
          <w:color w:val="auto"/>
        </w:rPr>
        <w:footnoteReference w:id="132"/>
      </w:r>
      <w:r w:rsidR="0061708D" w:rsidRPr="00327C2C">
        <w:rPr>
          <w:rFonts w:ascii="Times New Roman" w:hAnsi="Times New Roman" w:cs="Times New Roman"/>
        </w:rPr>
        <w:t>. Dans la « Théorie de la religion » du</w:t>
      </w:r>
      <w:r w:rsidRPr="00327C2C">
        <w:rPr>
          <w:rFonts w:ascii="Times New Roman" w:hAnsi="Times New Roman" w:cs="Times New Roman"/>
        </w:rPr>
        <w:t xml:space="preserve"> </w:t>
      </w:r>
      <w:r w:rsidRPr="00327C2C">
        <w:rPr>
          <w:rFonts w:ascii="Times New Roman" w:hAnsi="Times New Roman" w:cs="Times New Roman"/>
          <w:i/>
        </w:rPr>
        <w:t>Système</w:t>
      </w:r>
      <w:r w:rsidRPr="00327C2C">
        <w:rPr>
          <w:rFonts w:ascii="Times New Roman" w:hAnsi="Times New Roman" w:cs="Times New Roman"/>
        </w:rPr>
        <w:t>, Comte parle d’une « régence de Dieu, pendant la longue minorité de l’Humanité »</w:t>
      </w:r>
      <w:r w:rsidRPr="00327C2C">
        <w:rPr>
          <w:rStyle w:val="Appelnotedebasdep"/>
          <w:rFonts w:ascii="Times New Roman" w:hAnsi="Times New Roman" w:cs="Times New Roman"/>
          <w:color w:val="auto"/>
        </w:rPr>
        <w:footnoteReference w:id="133"/>
      </w:r>
      <w:r w:rsidRPr="00327C2C">
        <w:rPr>
          <w:rFonts w:ascii="Times New Roman" w:hAnsi="Times New Roman" w:cs="Times New Roman"/>
        </w:rPr>
        <w:t>, ce qu’il dit aussi pour ces « êtres fictifs » que sont les « anciens dieux »</w:t>
      </w:r>
      <w:r w:rsidRPr="00327C2C">
        <w:rPr>
          <w:rStyle w:val="Appelnotedebasdep"/>
          <w:rFonts w:ascii="Times New Roman" w:hAnsi="Times New Roman" w:cs="Times New Roman"/>
          <w:color w:val="auto"/>
        </w:rPr>
        <w:footnoteReference w:id="134"/>
      </w:r>
      <w:r w:rsidR="0061708D" w:rsidRPr="00327C2C">
        <w:rPr>
          <w:rFonts w:ascii="Times New Roman" w:hAnsi="Times New Roman" w:cs="Times New Roman"/>
        </w:rPr>
        <w:t>, rôle de régence</w:t>
      </w:r>
      <w:r w:rsidRPr="00327C2C">
        <w:rPr>
          <w:rFonts w:ascii="Times New Roman" w:hAnsi="Times New Roman" w:cs="Times New Roman"/>
        </w:rPr>
        <w:t xml:space="preserve"> réduit parfois à celui de « simples ministres »</w:t>
      </w:r>
      <w:r w:rsidRPr="00327C2C">
        <w:rPr>
          <w:rStyle w:val="Appelnotedebasdep"/>
          <w:rFonts w:ascii="Times New Roman" w:hAnsi="Times New Roman" w:cs="Times New Roman"/>
          <w:color w:val="auto"/>
        </w:rPr>
        <w:footnoteReference w:id="135"/>
      </w:r>
      <w:r w:rsidRPr="00327C2C">
        <w:rPr>
          <w:rFonts w:ascii="Times New Roman" w:hAnsi="Times New Roman" w:cs="Times New Roman"/>
        </w:rPr>
        <w:t xml:space="preserve">. </w:t>
      </w:r>
      <w:r w:rsidR="008B26B8" w:rsidRPr="00327C2C">
        <w:rPr>
          <w:rFonts w:ascii="Times New Roman" w:hAnsi="Times New Roman" w:cs="Times New Roman"/>
        </w:rPr>
        <w:t xml:space="preserve">Et </w:t>
      </w:r>
      <w:r w:rsidRPr="00327C2C">
        <w:rPr>
          <w:rFonts w:ascii="Times New Roman" w:hAnsi="Times New Roman" w:cs="Times New Roman"/>
          <w:i/>
        </w:rPr>
        <w:t>Catéchism</w:t>
      </w:r>
      <w:r w:rsidR="008B26B8" w:rsidRPr="00327C2C">
        <w:rPr>
          <w:rFonts w:ascii="Times New Roman" w:hAnsi="Times New Roman" w:cs="Times New Roman"/>
          <w:i/>
        </w:rPr>
        <w:t>e</w:t>
      </w:r>
      <w:r w:rsidR="008B26B8" w:rsidRPr="00327C2C">
        <w:rPr>
          <w:rFonts w:ascii="Times New Roman" w:hAnsi="Times New Roman" w:cs="Times New Roman"/>
        </w:rPr>
        <w:t xml:space="preserve"> </w:t>
      </w:r>
      <w:r w:rsidR="0061708D" w:rsidRPr="00327C2C">
        <w:rPr>
          <w:rFonts w:ascii="Times New Roman" w:hAnsi="Times New Roman" w:cs="Times New Roman"/>
        </w:rPr>
        <w:t>qui</w:t>
      </w:r>
      <w:r w:rsidR="0061708D" w:rsidRPr="00327C2C">
        <w:rPr>
          <w:rFonts w:ascii="Times New Roman" w:hAnsi="Times New Roman" w:cs="Times New Roman"/>
          <w:i/>
        </w:rPr>
        <w:t xml:space="preserve"> </w:t>
      </w:r>
      <w:r w:rsidR="008B26B8" w:rsidRPr="00327C2C">
        <w:rPr>
          <w:rFonts w:ascii="Times New Roman" w:hAnsi="Times New Roman" w:cs="Times New Roman"/>
        </w:rPr>
        <w:t>s’ouvre</w:t>
      </w:r>
      <w:r w:rsidR="0061708D" w:rsidRPr="00327C2C">
        <w:rPr>
          <w:rFonts w:ascii="Times New Roman" w:hAnsi="Times New Roman" w:cs="Times New Roman"/>
        </w:rPr>
        <w:t xml:space="preserve">, on l’a vu, </w:t>
      </w:r>
      <w:r w:rsidRPr="00327C2C">
        <w:rPr>
          <w:rFonts w:ascii="Times New Roman" w:hAnsi="Times New Roman" w:cs="Times New Roman"/>
        </w:rPr>
        <w:t>sur la proclamation de l’opposition entre les « serviteurs de l’Humanité » et les « esclaves de Dieu »</w:t>
      </w:r>
      <w:r w:rsidR="0061708D" w:rsidRPr="00327C2C">
        <w:rPr>
          <w:rFonts w:ascii="Times New Roman" w:hAnsi="Times New Roman" w:cs="Times New Roman"/>
        </w:rPr>
        <w:t>,</w:t>
      </w:r>
      <w:r w:rsidR="008B26B8" w:rsidRPr="00327C2C">
        <w:rPr>
          <w:rFonts w:ascii="Times New Roman" w:hAnsi="Times New Roman" w:cs="Times New Roman"/>
        </w:rPr>
        <w:t xml:space="preserve"> </w:t>
      </w:r>
      <w:r w:rsidR="0061708D" w:rsidRPr="00327C2C">
        <w:rPr>
          <w:rFonts w:ascii="Times New Roman" w:hAnsi="Times New Roman" w:cs="Times New Roman"/>
        </w:rPr>
        <w:t>scande l</w:t>
      </w:r>
      <w:r w:rsidRPr="00327C2C">
        <w:rPr>
          <w:rFonts w:ascii="Times New Roman" w:hAnsi="Times New Roman" w:cs="Times New Roman"/>
        </w:rPr>
        <w:t>es oppositions entre l’Humanité et Dieu.</w:t>
      </w:r>
      <w:r w:rsidR="003807B0" w:rsidRPr="00327C2C">
        <w:rPr>
          <w:rFonts w:ascii="Times New Roman" w:hAnsi="Times New Roman" w:cs="Times New Roman"/>
        </w:rPr>
        <w:t xml:space="preserve"> </w:t>
      </w:r>
      <w:r w:rsidRPr="00327C2C">
        <w:rPr>
          <w:rFonts w:ascii="Times New Roman" w:hAnsi="Times New Roman" w:cs="Times New Roman"/>
        </w:rPr>
        <w:t>L’Humanité n’est donc pas Dieu, ni même un dieu : au contraire</w:t>
      </w:r>
      <w:r w:rsidR="009B6D08" w:rsidRPr="00327C2C">
        <w:rPr>
          <w:rFonts w:ascii="Times New Roman" w:hAnsi="Times New Roman" w:cs="Times New Roman"/>
        </w:rPr>
        <w:t>,</w:t>
      </w:r>
      <w:r w:rsidRPr="00327C2C">
        <w:rPr>
          <w:rFonts w:ascii="Times New Roman" w:hAnsi="Times New Roman" w:cs="Times New Roman"/>
        </w:rPr>
        <w:t xml:space="preserve"> elle les supplante</w:t>
      </w:r>
      <w:r w:rsidR="0061708D" w:rsidRPr="00327C2C">
        <w:rPr>
          <w:rFonts w:ascii="Times New Roman" w:hAnsi="Times New Roman" w:cs="Times New Roman"/>
        </w:rPr>
        <w:t xml:space="preserve">. On ne peut </w:t>
      </w:r>
      <w:r w:rsidR="00B43C12" w:rsidRPr="00327C2C">
        <w:rPr>
          <w:rFonts w:ascii="Times New Roman" w:hAnsi="Times New Roman" w:cs="Times New Roman"/>
        </w:rPr>
        <w:t xml:space="preserve">non plus </w:t>
      </w:r>
      <w:r w:rsidRPr="00327C2C">
        <w:rPr>
          <w:rFonts w:ascii="Times New Roman" w:hAnsi="Times New Roman" w:cs="Times New Roman"/>
        </w:rPr>
        <w:t>parler de déesse</w:t>
      </w:r>
      <w:r w:rsidR="00B43C12" w:rsidRPr="00327C2C">
        <w:rPr>
          <w:rFonts w:ascii="Times New Roman" w:hAnsi="Times New Roman" w:cs="Times New Roman"/>
        </w:rPr>
        <w:t>.</w:t>
      </w:r>
      <w:r w:rsidRPr="00327C2C">
        <w:rPr>
          <w:rFonts w:ascii="Times New Roman" w:hAnsi="Times New Roman" w:cs="Times New Roman"/>
        </w:rPr>
        <w:t xml:space="preserve"> Lors même que Comte la symbolise par une figure féminine</w:t>
      </w:r>
      <w:r w:rsidRPr="00327C2C">
        <w:rPr>
          <w:rStyle w:val="Appelnotedebasdep"/>
          <w:rFonts w:ascii="Times New Roman" w:hAnsi="Times New Roman" w:cs="Times New Roman"/>
          <w:color w:val="auto"/>
        </w:rPr>
        <w:footnoteReference w:id="136"/>
      </w:r>
      <w:r w:rsidRPr="00327C2C">
        <w:rPr>
          <w:rFonts w:ascii="Times New Roman" w:hAnsi="Times New Roman" w:cs="Times New Roman"/>
        </w:rPr>
        <w:t>, inspirée du culte catholique de la Vierge</w:t>
      </w:r>
      <w:r w:rsidRPr="00327C2C">
        <w:rPr>
          <w:rStyle w:val="Appelnotedebasdep"/>
          <w:rFonts w:ascii="Times New Roman" w:hAnsi="Times New Roman" w:cs="Times New Roman"/>
          <w:color w:val="auto"/>
        </w:rPr>
        <w:footnoteReference w:id="137"/>
      </w:r>
      <w:r w:rsidR="0061708D" w:rsidRPr="00327C2C">
        <w:rPr>
          <w:rFonts w:ascii="Times New Roman" w:hAnsi="Times New Roman" w:cs="Times New Roman"/>
        </w:rPr>
        <w:t xml:space="preserve">, il n’en fait pas une « déesse », </w:t>
      </w:r>
      <w:r w:rsidRPr="00327C2C">
        <w:rPr>
          <w:rFonts w:ascii="Times New Roman" w:hAnsi="Times New Roman" w:cs="Times New Roman"/>
        </w:rPr>
        <w:t xml:space="preserve"> au moins de 1848 à </w:t>
      </w:r>
      <w:r w:rsidRPr="00327C2C">
        <w:rPr>
          <w:rFonts w:ascii="Times New Roman" w:hAnsi="Times New Roman" w:cs="Times New Roman"/>
        </w:rPr>
        <w:lastRenderedPageBreak/>
        <w:t>1850</w:t>
      </w:r>
      <w:r w:rsidRPr="00327C2C">
        <w:rPr>
          <w:rStyle w:val="Appelnotedebasdep"/>
          <w:rFonts w:ascii="Times New Roman" w:hAnsi="Times New Roman" w:cs="Times New Roman"/>
          <w:color w:val="auto"/>
        </w:rPr>
        <w:footnoteReference w:id="138"/>
      </w:r>
      <w:r w:rsidRPr="00327C2C">
        <w:rPr>
          <w:rFonts w:ascii="Times New Roman" w:hAnsi="Times New Roman" w:cs="Times New Roman"/>
        </w:rPr>
        <w:t>.</w:t>
      </w:r>
      <w:r w:rsidR="00B43C12" w:rsidRPr="00327C2C">
        <w:rPr>
          <w:rFonts w:ascii="Times New Roman" w:hAnsi="Times New Roman" w:cs="Times New Roman"/>
        </w:rPr>
        <w:t xml:space="preserve"> Le </w:t>
      </w:r>
      <w:r w:rsidR="00B43C12" w:rsidRPr="00327C2C">
        <w:rPr>
          <w:rFonts w:ascii="Times New Roman" w:hAnsi="Times New Roman" w:cs="Times New Roman"/>
          <w:i/>
        </w:rPr>
        <w:t>Catéchisme</w:t>
      </w:r>
      <w:r w:rsidR="00B43C12" w:rsidRPr="00327C2C">
        <w:rPr>
          <w:rFonts w:ascii="Times New Roman" w:hAnsi="Times New Roman" w:cs="Times New Roman"/>
        </w:rPr>
        <w:t xml:space="preserve"> emploie parfois le terme</w:t>
      </w:r>
      <w:r w:rsidR="00B43C12" w:rsidRPr="00327C2C">
        <w:rPr>
          <w:rStyle w:val="Appelnotedebasdep"/>
          <w:rFonts w:ascii="Times New Roman" w:hAnsi="Times New Roman" w:cs="Times New Roman"/>
          <w:color w:val="auto"/>
        </w:rPr>
        <w:footnoteReference w:id="139"/>
      </w:r>
      <w:r w:rsidR="00B43C12" w:rsidRPr="00327C2C">
        <w:rPr>
          <w:rFonts w:ascii="Times New Roman" w:hAnsi="Times New Roman" w:cs="Times New Roman"/>
        </w:rPr>
        <w:t xml:space="preserve">, mais </w:t>
      </w:r>
      <w:r w:rsidR="003807B0" w:rsidRPr="00327C2C">
        <w:rPr>
          <w:rFonts w:ascii="Times New Roman" w:hAnsi="Times New Roman" w:cs="Times New Roman"/>
        </w:rPr>
        <w:t xml:space="preserve">rarement </w:t>
      </w:r>
      <w:r w:rsidR="00B43C12" w:rsidRPr="00327C2C">
        <w:rPr>
          <w:rFonts w:ascii="Times New Roman" w:hAnsi="Times New Roman" w:cs="Times New Roman"/>
        </w:rPr>
        <w:t>et le prêtre cherche aussitôt à éviter tout mysticisme</w:t>
      </w:r>
      <w:r w:rsidR="00B43C12" w:rsidRPr="00327C2C">
        <w:rPr>
          <w:rStyle w:val="Appelnotedebasdep"/>
          <w:rFonts w:ascii="Times New Roman" w:hAnsi="Times New Roman" w:cs="Times New Roman"/>
          <w:color w:val="auto"/>
        </w:rPr>
        <w:footnoteReference w:id="140"/>
      </w:r>
      <w:r w:rsidR="00B43C12" w:rsidRPr="00327C2C">
        <w:rPr>
          <w:rFonts w:ascii="Times New Roman" w:hAnsi="Times New Roman" w:cs="Times New Roman"/>
        </w:rPr>
        <w:t>. Bref, si l’on veut parler de « divinisation de l’Humanité », il faut souligner que ce « divin »-là n’a plus rien à voir avec les façons traditionnelles de le concevoir</w:t>
      </w:r>
      <w:r w:rsidR="00B43C12" w:rsidRPr="00327C2C">
        <w:rPr>
          <w:rStyle w:val="Appelnotedebasdep"/>
          <w:rFonts w:ascii="Times New Roman" w:hAnsi="Times New Roman" w:cs="Times New Roman"/>
          <w:color w:val="auto"/>
        </w:rPr>
        <w:footnoteReference w:id="141"/>
      </w:r>
      <w:r w:rsidR="00B43C12" w:rsidRPr="00327C2C">
        <w:rPr>
          <w:rFonts w:ascii="Times New Roman" w:hAnsi="Times New Roman" w:cs="Times New Roman"/>
        </w:rPr>
        <w:t xml:space="preserve">. </w:t>
      </w:r>
    </w:p>
    <w:p w14:paraId="29199814" w14:textId="13400AE0" w:rsidR="009B6D08" w:rsidRPr="00327C2C" w:rsidRDefault="003807B0" w:rsidP="00047BBB">
      <w:pPr>
        <w:jc w:val="both"/>
        <w:rPr>
          <w:rFonts w:ascii="Times New Roman" w:hAnsi="Times New Roman" w:cs="Times New Roman"/>
        </w:rPr>
      </w:pPr>
      <w:r w:rsidRPr="00327C2C">
        <w:rPr>
          <w:rFonts w:ascii="Times New Roman" w:hAnsi="Times New Roman" w:cs="Times New Roman"/>
        </w:rPr>
        <w:tab/>
      </w:r>
      <w:r w:rsidR="00B43C12" w:rsidRPr="00327C2C">
        <w:rPr>
          <w:rFonts w:ascii="Times New Roman" w:hAnsi="Times New Roman" w:cs="Times New Roman"/>
        </w:rPr>
        <w:t>Une rapide comparaison de l’Humanité comtienne avec celle dont Pierre Leroux fait aussi religion</w:t>
      </w:r>
      <w:r w:rsidR="00B43C12" w:rsidRPr="00327C2C">
        <w:rPr>
          <w:rStyle w:val="Appelnotedebasdep"/>
          <w:rFonts w:ascii="Times New Roman" w:hAnsi="Times New Roman" w:cs="Times New Roman"/>
          <w:color w:val="auto"/>
        </w:rPr>
        <w:footnoteReference w:id="142"/>
      </w:r>
      <w:r w:rsidR="00B43C12" w:rsidRPr="00327C2C">
        <w:rPr>
          <w:rFonts w:ascii="Times New Roman" w:hAnsi="Times New Roman" w:cs="Times New Roman"/>
        </w:rPr>
        <w:t xml:space="preserve"> est très éclairante : comme le souligne Armelle Le Bras-</w:t>
      </w:r>
      <w:proofErr w:type="spellStart"/>
      <w:r w:rsidR="00B43C12" w:rsidRPr="00327C2C">
        <w:rPr>
          <w:rFonts w:ascii="Times New Roman" w:hAnsi="Times New Roman" w:cs="Times New Roman"/>
        </w:rPr>
        <w:t>Chopard</w:t>
      </w:r>
      <w:proofErr w:type="spellEnd"/>
      <w:r w:rsidR="00B43C12" w:rsidRPr="00327C2C">
        <w:rPr>
          <w:rFonts w:ascii="Times New Roman" w:hAnsi="Times New Roman" w:cs="Times New Roman"/>
        </w:rPr>
        <w:t>, la notion de Dieu reste capitale pour Leroux, sa « chasse aux faux dieux » montre justement son souci de la comprendre, de la redéfinir, d’en dégager la nature ; et même si « le Dieu de Leroux » et son alliance avec l’humanité n’apparaît pas toujours de façon très limpide, il est au moins clair que pour ce philosophe Dieu existe, fondant même une nouvelle compréhension de la « vie future », du « paradis » et de « l’immortalité »</w:t>
      </w:r>
      <w:r w:rsidR="00B43C12" w:rsidRPr="00327C2C">
        <w:rPr>
          <w:rStyle w:val="Appelnotedebasdep"/>
          <w:rFonts w:ascii="Times New Roman" w:hAnsi="Times New Roman" w:cs="Times New Roman"/>
          <w:color w:val="auto"/>
        </w:rPr>
        <w:footnoteReference w:id="143"/>
      </w:r>
      <w:r w:rsidR="00B43C12" w:rsidRPr="00327C2C">
        <w:rPr>
          <w:rFonts w:ascii="Times New Roman" w:hAnsi="Times New Roman" w:cs="Times New Roman"/>
        </w:rPr>
        <w:t xml:space="preserve">. Bref, pour Leroux il n’est pas question d’« éliminer » Dieu, ce qui est par contre la motivation proclamée de Comte. </w:t>
      </w:r>
    </w:p>
    <w:p w14:paraId="71BFF4ED" w14:textId="6C242D3E" w:rsidR="00D0378D" w:rsidRPr="00327C2C" w:rsidRDefault="003807B0" w:rsidP="00047BBB">
      <w:pPr>
        <w:jc w:val="both"/>
        <w:rPr>
          <w:rFonts w:ascii="Times New Roman" w:hAnsi="Times New Roman" w:cs="Times New Roman"/>
        </w:rPr>
      </w:pPr>
      <w:r w:rsidRPr="00327C2C">
        <w:rPr>
          <w:rFonts w:ascii="Times New Roman" w:hAnsi="Times New Roman" w:cs="Times New Roman"/>
        </w:rPr>
        <w:tab/>
      </w:r>
      <w:r w:rsidR="00B43C12" w:rsidRPr="00327C2C">
        <w:rPr>
          <w:rFonts w:ascii="Times New Roman" w:hAnsi="Times New Roman" w:cs="Times New Roman"/>
        </w:rPr>
        <w:t>Enfin</w:t>
      </w:r>
      <w:r w:rsidR="002C6A9C" w:rsidRPr="00327C2C">
        <w:rPr>
          <w:rFonts w:ascii="Times New Roman" w:hAnsi="Times New Roman" w:cs="Times New Roman"/>
        </w:rPr>
        <w:t xml:space="preserve">, </w:t>
      </w:r>
      <w:r w:rsidR="00B43C12" w:rsidRPr="00327C2C">
        <w:rPr>
          <w:rFonts w:ascii="Times New Roman" w:hAnsi="Times New Roman" w:cs="Times New Roman"/>
        </w:rPr>
        <w:t>il y a un usage positiviste du terme « dieu »</w:t>
      </w:r>
      <w:r w:rsidR="002C6A9C" w:rsidRPr="00327C2C">
        <w:rPr>
          <w:rFonts w:ascii="Times New Roman" w:hAnsi="Times New Roman" w:cs="Times New Roman"/>
        </w:rPr>
        <w:t> :</w:t>
      </w:r>
      <w:r w:rsidR="00B43C12" w:rsidRPr="00327C2C">
        <w:rPr>
          <w:rFonts w:ascii="Times New Roman" w:hAnsi="Times New Roman" w:cs="Times New Roman"/>
        </w:rPr>
        <w:t xml:space="preserve"> </w:t>
      </w:r>
      <w:r w:rsidR="002C6A9C" w:rsidRPr="00327C2C">
        <w:rPr>
          <w:rFonts w:ascii="Times New Roman" w:hAnsi="Times New Roman" w:cs="Times New Roman"/>
        </w:rPr>
        <w:t xml:space="preserve">le </w:t>
      </w:r>
      <w:r w:rsidR="00B43C12" w:rsidRPr="00327C2C">
        <w:rPr>
          <w:rFonts w:ascii="Times New Roman" w:hAnsi="Times New Roman" w:cs="Times New Roman"/>
          <w:i/>
        </w:rPr>
        <w:t>Calendrier positiviste </w:t>
      </w:r>
      <w:r w:rsidR="002C6A9C" w:rsidRPr="00327C2C">
        <w:rPr>
          <w:rFonts w:ascii="Times New Roman" w:hAnsi="Times New Roman" w:cs="Times New Roman"/>
        </w:rPr>
        <w:t xml:space="preserve">institué en 1849 en use pour </w:t>
      </w:r>
      <w:r w:rsidR="00B43C12" w:rsidRPr="00327C2C">
        <w:rPr>
          <w:rFonts w:ascii="Times New Roman" w:hAnsi="Times New Roman" w:cs="Times New Roman"/>
        </w:rPr>
        <w:t>« subordonne</w:t>
      </w:r>
      <w:r w:rsidR="002C6A9C" w:rsidRPr="00327C2C">
        <w:rPr>
          <w:rFonts w:ascii="Times New Roman" w:hAnsi="Times New Roman" w:cs="Times New Roman"/>
        </w:rPr>
        <w:t>[r]</w:t>
      </w:r>
      <w:r w:rsidR="00B43C12" w:rsidRPr="00327C2C">
        <w:rPr>
          <w:rFonts w:ascii="Times New Roman" w:hAnsi="Times New Roman" w:cs="Times New Roman"/>
        </w:rPr>
        <w:t xml:space="preserve"> l’un à l’autre trois genres de types, mensuels, hebdomadaires et quotidiens », « trois degrés de vénération »,  qualifi</w:t>
      </w:r>
      <w:r w:rsidR="002C6A9C" w:rsidRPr="00327C2C">
        <w:rPr>
          <w:rFonts w:ascii="Times New Roman" w:hAnsi="Times New Roman" w:cs="Times New Roman"/>
        </w:rPr>
        <w:t>és</w:t>
      </w:r>
      <w:r w:rsidR="00B43C12" w:rsidRPr="00327C2C">
        <w:rPr>
          <w:rFonts w:ascii="Times New Roman" w:hAnsi="Times New Roman" w:cs="Times New Roman"/>
        </w:rPr>
        <w:t xml:space="preserve"> « d’après les dénominations, désormais sociologiquement disponibles, de </w:t>
      </w:r>
      <w:r w:rsidR="00B43C12" w:rsidRPr="00327C2C">
        <w:rPr>
          <w:rFonts w:ascii="Times New Roman" w:hAnsi="Times New Roman" w:cs="Times New Roman"/>
          <w:i/>
        </w:rPr>
        <w:t>dieux</w:t>
      </w:r>
      <w:r w:rsidR="00B43C12" w:rsidRPr="00327C2C">
        <w:rPr>
          <w:rFonts w:ascii="Times New Roman" w:hAnsi="Times New Roman" w:cs="Times New Roman"/>
        </w:rPr>
        <w:t xml:space="preserve">, </w:t>
      </w:r>
      <w:r w:rsidR="00B43C12" w:rsidRPr="00327C2C">
        <w:rPr>
          <w:rFonts w:ascii="Times New Roman" w:hAnsi="Times New Roman" w:cs="Times New Roman"/>
          <w:i/>
        </w:rPr>
        <w:t>héros</w:t>
      </w:r>
      <w:r w:rsidR="00B43C12" w:rsidRPr="00327C2C">
        <w:rPr>
          <w:rFonts w:ascii="Times New Roman" w:hAnsi="Times New Roman" w:cs="Times New Roman"/>
        </w:rPr>
        <w:t xml:space="preserve"> et </w:t>
      </w:r>
      <w:r w:rsidR="00B43C12" w:rsidRPr="00327C2C">
        <w:rPr>
          <w:rFonts w:ascii="Times New Roman" w:hAnsi="Times New Roman" w:cs="Times New Roman"/>
          <w:i/>
        </w:rPr>
        <w:t>saints</w:t>
      </w:r>
      <w:r w:rsidR="00B43C12" w:rsidRPr="00327C2C">
        <w:rPr>
          <w:rFonts w:ascii="Times New Roman" w:hAnsi="Times New Roman" w:cs="Times New Roman"/>
        </w:rPr>
        <w:t>, émanées des synthèses antérieures »</w:t>
      </w:r>
      <w:r w:rsidR="00B43C12" w:rsidRPr="00327C2C">
        <w:rPr>
          <w:rStyle w:val="Appelnotedebasdep"/>
          <w:rFonts w:ascii="Times New Roman" w:hAnsi="Times New Roman" w:cs="Times New Roman"/>
          <w:color w:val="auto"/>
        </w:rPr>
        <w:footnoteReference w:id="144"/>
      </w:r>
      <w:r w:rsidR="00B43C12" w:rsidRPr="00327C2C">
        <w:rPr>
          <w:rFonts w:ascii="Times New Roman" w:hAnsi="Times New Roman" w:cs="Times New Roman"/>
        </w:rPr>
        <w:t xml:space="preserve">. </w:t>
      </w:r>
      <w:r w:rsidR="002C6A9C" w:rsidRPr="00327C2C">
        <w:rPr>
          <w:rFonts w:ascii="Times New Roman" w:hAnsi="Times New Roman" w:cs="Times New Roman"/>
        </w:rPr>
        <w:t xml:space="preserve">Or </w:t>
      </w:r>
      <w:r w:rsidR="00B43C12" w:rsidRPr="00327C2C">
        <w:rPr>
          <w:rFonts w:ascii="Times New Roman" w:hAnsi="Times New Roman" w:cs="Times New Roman"/>
        </w:rPr>
        <w:t xml:space="preserve">d’une part, il s’agit d’une simple note et appuyée sur « l’usage commode » que la pratique du culte « suscitera peut-être » ; d’autre part, ces « dieux » apparaissent comme des catégories sociologiques qui </w:t>
      </w:r>
      <w:proofErr w:type="spellStart"/>
      <w:r w:rsidR="00B43C12" w:rsidRPr="00327C2C">
        <w:rPr>
          <w:rFonts w:ascii="Times New Roman" w:hAnsi="Times New Roman" w:cs="Times New Roman"/>
        </w:rPr>
        <w:t>dé-divinisent</w:t>
      </w:r>
      <w:proofErr w:type="spellEnd"/>
      <w:r w:rsidR="00B43C12" w:rsidRPr="00327C2C">
        <w:rPr>
          <w:rFonts w:ascii="Times New Roman" w:hAnsi="Times New Roman" w:cs="Times New Roman"/>
        </w:rPr>
        <w:t xml:space="preserve"> pour ainsi dire la notion de dieu</w:t>
      </w:r>
      <w:r w:rsidR="002C6A9C" w:rsidRPr="00327C2C">
        <w:rPr>
          <w:rFonts w:ascii="Times New Roman" w:hAnsi="Times New Roman" w:cs="Times New Roman"/>
        </w:rPr>
        <w:t xml:space="preserve"> ; </w:t>
      </w:r>
      <w:r w:rsidR="00B43C12" w:rsidRPr="00327C2C">
        <w:rPr>
          <w:rFonts w:ascii="Times New Roman" w:hAnsi="Times New Roman" w:cs="Times New Roman"/>
        </w:rPr>
        <w:t>ce</w:t>
      </w:r>
      <w:r w:rsidR="002C6A9C" w:rsidRPr="00327C2C">
        <w:rPr>
          <w:rFonts w:ascii="Times New Roman" w:hAnsi="Times New Roman" w:cs="Times New Roman"/>
        </w:rPr>
        <w:t xml:space="preserve"> qui</w:t>
      </w:r>
      <w:r w:rsidR="00B43C12" w:rsidRPr="00327C2C">
        <w:rPr>
          <w:rFonts w:ascii="Times New Roman" w:hAnsi="Times New Roman" w:cs="Times New Roman"/>
        </w:rPr>
        <w:t xml:space="preserve"> amène aussi à relativiser cet usage positiviste des « dieux ».</w:t>
      </w:r>
      <w:r w:rsidR="003970ED" w:rsidRPr="00327C2C">
        <w:rPr>
          <w:rFonts w:ascii="Times New Roman" w:hAnsi="Times New Roman" w:cs="Times New Roman"/>
        </w:rPr>
        <w:t xml:space="preserve"> </w:t>
      </w:r>
    </w:p>
    <w:p w14:paraId="015610D6" w14:textId="5E743373" w:rsidR="003970ED" w:rsidRPr="00327C2C" w:rsidRDefault="003970ED" w:rsidP="00047BBB">
      <w:pPr>
        <w:jc w:val="both"/>
        <w:rPr>
          <w:rFonts w:ascii="Times New Roman" w:hAnsi="Times New Roman" w:cs="Times New Roman"/>
        </w:rPr>
      </w:pPr>
      <w:r w:rsidRPr="00327C2C">
        <w:rPr>
          <w:rFonts w:ascii="Times New Roman" w:hAnsi="Times New Roman" w:cs="Times New Roman"/>
        </w:rPr>
        <w:tab/>
        <w:t xml:space="preserve">La religion positiviste, religion de l’Humanité, est ainsi une religion qui se détourne de Dieu, voire des dieux, car les êtres auxquels elle donne éventuellement ce nom sont – ou plutôt ont été </w:t>
      </w:r>
      <w:r w:rsidR="00BF5735" w:rsidRPr="00327C2C">
        <w:rPr>
          <w:rFonts w:ascii="Times New Roman" w:hAnsi="Times New Roman" w:cs="Times New Roman"/>
          <w:i/>
          <w:iCs/>
        </w:rPr>
        <w:t>–</w:t>
      </w:r>
      <w:r w:rsidRPr="00327C2C">
        <w:rPr>
          <w:rFonts w:ascii="Times New Roman" w:hAnsi="Times New Roman" w:cs="Times New Roman"/>
        </w:rPr>
        <w:t xml:space="preserve"> tout simplement des hommes. Ils ont vécu dans notre monde, car il n’y en a pas d’autre, et ils y vivent toujours, en tant qu’incorporés à l’Humanité. Si l’on peut parler de </w:t>
      </w:r>
      <w:r w:rsidRPr="00327C2C">
        <w:rPr>
          <w:rFonts w:ascii="Times New Roman" w:hAnsi="Times New Roman" w:cs="Times New Roman"/>
        </w:rPr>
        <w:lastRenderedPageBreak/>
        <w:t>« remplacement » de Dieu ou de religion, il faut surtout souligner leurs compréhensions profondément retravaillées et renouvelées.</w:t>
      </w:r>
    </w:p>
    <w:p w14:paraId="2AE6ADED" w14:textId="77777777" w:rsidR="00B14CA7" w:rsidRPr="00327C2C" w:rsidRDefault="00B14CA7" w:rsidP="00047BBB">
      <w:pPr>
        <w:jc w:val="both"/>
        <w:rPr>
          <w:rFonts w:ascii="Times New Roman" w:hAnsi="Times New Roman" w:cs="Times New Roman"/>
        </w:rPr>
      </w:pPr>
    </w:p>
    <w:p w14:paraId="5DD099B6" w14:textId="25FB41A7" w:rsidR="003970ED" w:rsidRPr="00327C2C" w:rsidRDefault="00A149DD" w:rsidP="00047BBB">
      <w:pPr>
        <w:jc w:val="both"/>
        <w:rPr>
          <w:rFonts w:ascii="Times New Roman" w:hAnsi="Times New Roman" w:cs="Times New Roman"/>
        </w:rPr>
      </w:pPr>
      <w:r w:rsidRPr="00327C2C">
        <w:rPr>
          <w:rFonts w:ascii="Times New Roman" w:hAnsi="Times New Roman" w:cs="Times New Roman"/>
        </w:rPr>
        <w:tab/>
      </w:r>
      <w:r w:rsidR="003970ED" w:rsidRPr="00327C2C">
        <w:rPr>
          <w:rFonts w:ascii="Times New Roman" w:hAnsi="Times New Roman" w:cs="Times New Roman"/>
        </w:rPr>
        <w:t>Voilà donc pour ce que Comte désigne comme « </w:t>
      </w:r>
      <w:proofErr w:type="spellStart"/>
      <w:r w:rsidR="003970ED" w:rsidRPr="00327C2C">
        <w:rPr>
          <w:rFonts w:ascii="Times New Roman" w:hAnsi="Times New Roman" w:cs="Times New Roman"/>
        </w:rPr>
        <w:t>Sociolâtrie</w:t>
      </w:r>
      <w:proofErr w:type="spellEnd"/>
      <w:r w:rsidR="003970ED" w:rsidRPr="00327C2C">
        <w:rPr>
          <w:rFonts w:ascii="Times New Roman" w:hAnsi="Times New Roman" w:cs="Times New Roman"/>
        </w:rPr>
        <w:t> », complément de la « Sociologie » comme science et de la « </w:t>
      </w:r>
      <w:proofErr w:type="spellStart"/>
      <w:r w:rsidR="003970ED" w:rsidRPr="00327C2C">
        <w:rPr>
          <w:rFonts w:ascii="Times New Roman" w:hAnsi="Times New Roman" w:cs="Times New Roman"/>
        </w:rPr>
        <w:t>Sociocratie</w:t>
      </w:r>
      <w:proofErr w:type="spellEnd"/>
      <w:r w:rsidR="003970ED" w:rsidRPr="00327C2C">
        <w:rPr>
          <w:rFonts w:ascii="Times New Roman" w:hAnsi="Times New Roman" w:cs="Times New Roman"/>
        </w:rPr>
        <w:t> » comme politique</w:t>
      </w:r>
      <w:r w:rsidR="003970ED" w:rsidRPr="00327C2C">
        <w:rPr>
          <w:rStyle w:val="Appelnotedebasdep"/>
          <w:rFonts w:ascii="Times New Roman" w:hAnsi="Times New Roman" w:cs="Times New Roman"/>
          <w:color w:val="auto"/>
        </w:rPr>
        <w:footnoteReference w:id="145"/>
      </w:r>
      <w:r w:rsidR="003970ED" w:rsidRPr="00327C2C">
        <w:rPr>
          <w:rFonts w:ascii="Times New Roman" w:hAnsi="Times New Roman" w:cs="Times New Roman"/>
        </w:rPr>
        <w:t>,</w:t>
      </w:r>
      <w:r w:rsidRPr="00327C2C">
        <w:rPr>
          <w:rFonts w:ascii="Times New Roman" w:hAnsi="Times New Roman" w:cs="Times New Roman"/>
        </w:rPr>
        <w:t xml:space="preserve"> </w:t>
      </w:r>
      <w:r w:rsidR="003970ED" w:rsidRPr="00327C2C">
        <w:rPr>
          <w:rFonts w:ascii="Times New Roman" w:hAnsi="Times New Roman" w:cs="Times New Roman"/>
        </w:rPr>
        <w:t xml:space="preserve">termes où Comte ne craint pas de mélanger le latin et le grec, revendiquant même « l’hybridité de ces trois expressions ». </w:t>
      </w:r>
    </w:p>
    <w:p w14:paraId="4998075D" w14:textId="77777777" w:rsidR="00FF1C01" w:rsidRPr="00327C2C" w:rsidRDefault="00FF1C01" w:rsidP="00047BBB">
      <w:pPr>
        <w:jc w:val="both"/>
        <w:rPr>
          <w:rFonts w:ascii="Times New Roman" w:hAnsi="Times New Roman" w:cs="Times New Roman"/>
        </w:rPr>
      </w:pPr>
    </w:p>
    <w:p w14:paraId="3CC3DBB1" w14:textId="77777777" w:rsidR="00EB55DC" w:rsidRPr="00327C2C" w:rsidRDefault="00FF1C01" w:rsidP="00047BBB">
      <w:pPr>
        <w:jc w:val="both"/>
        <w:rPr>
          <w:rFonts w:ascii="Times New Roman" w:hAnsi="Times New Roman" w:cs="Times New Roman"/>
        </w:rPr>
      </w:pPr>
      <w:r w:rsidRPr="00327C2C">
        <w:rPr>
          <w:rFonts w:ascii="Times New Roman" w:hAnsi="Times New Roman" w:cs="Times New Roman"/>
          <w:b/>
        </w:rPr>
        <w:t>3-</w:t>
      </w:r>
      <w:r w:rsidRPr="00327C2C">
        <w:rPr>
          <w:rFonts w:ascii="Times New Roman" w:hAnsi="Times New Roman" w:cs="Times New Roman"/>
        </w:rPr>
        <w:t xml:space="preserve"> </w:t>
      </w:r>
      <w:r w:rsidR="00EB55DC" w:rsidRPr="00327C2C">
        <w:rPr>
          <w:rFonts w:ascii="Times New Roman" w:hAnsi="Times New Roman" w:cs="Times New Roman"/>
          <w:b/>
        </w:rPr>
        <w:t>Un cortège d’institutions</w:t>
      </w:r>
      <w:r w:rsidR="00EB55DC" w:rsidRPr="00327C2C">
        <w:rPr>
          <w:rFonts w:ascii="Times New Roman" w:hAnsi="Times New Roman" w:cs="Times New Roman"/>
        </w:rPr>
        <w:t xml:space="preserve"> </w:t>
      </w:r>
    </w:p>
    <w:p w14:paraId="2C218BE1" w14:textId="42E89B2F" w:rsidR="003970ED" w:rsidRPr="00327C2C" w:rsidRDefault="00F52E15" w:rsidP="00047BBB">
      <w:pPr>
        <w:jc w:val="both"/>
        <w:rPr>
          <w:rFonts w:ascii="Times New Roman" w:hAnsi="Times New Roman" w:cs="Times New Roman"/>
        </w:rPr>
      </w:pPr>
      <w:r w:rsidRPr="00327C2C">
        <w:rPr>
          <w:rFonts w:ascii="Times New Roman" w:hAnsi="Times New Roman" w:cs="Times New Roman"/>
        </w:rPr>
        <w:tab/>
      </w:r>
      <w:r w:rsidR="00EB55DC" w:rsidRPr="00327C2C">
        <w:rPr>
          <w:rFonts w:ascii="Times New Roman" w:hAnsi="Times New Roman" w:cs="Times New Roman"/>
        </w:rPr>
        <w:t>Il faut préciser alors q</w:t>
      </w:r>
      <w:r w:rsidR="003970ED" w:rsidRPr="00327C2C">
        <w:rPr>
          <w:rFonts w:ascii="Times New Roman" w:hAnsi="Times New Roman" w:cs="Times New Roman"/>
        </w:rPr>
        <w:t xml:space="preserve">uelques </w:t>
      </w:r>
      <w:r w:rsidR="00EB55DC" w:rsidRPr="00327C2C">
        <w:rPr>
          <w:rFonts w:ascii="Times New Roman" w:hAnsi="Times New Roman" w:cs="Times New Roman"/>
        </w:rPr>
        <w:t xml:space="preserve">unes des </w:t>
      </w:r>
      <w:r w:rsidRPr="00327C2C">
        <w:rPr>
          <w:rFonts w:ascii="Times New Roman" w:hAnsi="Times New Roman" w:cs="Times New Roman"/>
        </w:rPr>
        <w:t xml:space="preserve">institutions </w:t>
      </w:r>
      <w:r w:rsidR="003970ED" w:rsidRPr="00327C2C">
        <w:rPr>
          <w:rFonts w:ascii="Times New Roman" w:hAnsi="Times New Roman" w:cs="Times New Roman"/>
        </w:rPr>
        <w:t>qui réalisent concrètement cette religion positiviste sans dieu.</w:t>
      </w:r>
    </w:p>
    <w:p w14:paraId="7096370F" w14:textId="77777777" w:rsidR="00D0378D" w:rsidRPr="00327C2C" w:rsidRDefault="00D0378D" w:rsidP="00047BBB">
      <w:pPr>
        <w:jc w:val="both"/>
        <w:rPr>
          <w:rFonts w:ascii="Times New Roman" w:hAnsi="Times New Roman" w:cs="Times New Roman"/>
        </w:rPr>
      </w:pPr>
    </w:p>
    <w:p w14:paraId="36F7F8BE" w14:textId="6E9EB0E0" w:rsidR="00D0378D" w:rsidRPr="00327C2C" w:rsidRDefault="00D0378D" w:rsidP="00D0378D">
      <w:pPr>
        <w:jc w:val="both"/>
        <w:rPr>
          <w:rFonts w:ascii="Times New Roman" w:hAnsi="Times New Roman" w:cs="Times New Roman"/>
        </w:rPr>
      </w:pPr>
      <w:r w:rsidRPr="00327C2C">
        <w:rPr>
          <w:rFonts w:ascii="Times New Roman" w:hAnsi="Times New Roman" w:cs="Times New Roman"/>
          <w:b/>
          <w:bCs/>
        </w:rPr>
        <w:t>1 .</w:t>
      </w:r>
      <w:r w:rsidRPr="00327C2C">
        <w:rPr>
          <w:rFonts w:ascii="Times New Roman" w:hAnsi="Times New Roman" w:cs="Times New Roman"/>
        </w:rPr>
        <w:t xml:space="preserve"> </w:t>
      </w:r>
      <w:r w:rsidR="00F52E15" w:rsidRPr="00327C2C">
        <w:rPr>
          <w:rFonts w:ascii="Times New Roman" w:hAnsi="Times New Roman" w:cs="Times New Roman"/>
        </w:rPr>
        <w:t>Le « Calendrier positiviste » est sans doute la plus importante</w:t>
      </w:r>
      <w:r w:rsidR="00F52E15" w:rsidRPr="00327C2C">
        <w:rPr>
          <w:rStyle w:val="Appelnotedebasdep"/>
          <w:rFonts w:ascii="Times New Roman" w:hAnsi="Times New Roman" w:cs="Times New Roman"/>
          <w:color w:val="auto"/>
        </w:rPr>
        <w:footnoteReference w:id="146"/>
      </w:r>
      <w:r w:rsidR="00E87841" w:rsidRPr="00327C2C">
        <w:rPr>
          <w:rFonts w:ascii="Times New Roman" w:hAnsi="Times New Roman" w:cs="Times New Roman"/>
        </w:rPr>
        <w:t>. Cette réforme calendaire est à replacer dans une époque où celle du Calendrier républicain ou révolutionnaire reste dans les mémoires, et par exemple, les saint-simoniens en ont eux aussi proposé une</w:t>
      </w:r>
      <w:r w:rsidRPr="00327C2C">
        <w:rPr>
          <w:rFonts w:ascii="Times New Roman" w:hAnsi="Times New Roman" w:cs="Times New Roman"/>
        </w:rPr>
        <w:t xml:space="preserve"> en 1833</w:t>
      </w:r>
      <w:r w:rsidR="00E87841" w:rsidRPr="00327C2C">
        <w:rPr>
          <w:rStyle w:val="Appelnotedebasdep"/>
          <w:rFonts w:ascii="Times New Roman" w:hAnsi="Times New Roman" w:cs="Times New Roman"/>
          <w:color w:val="auto"/>
        </w:rPr>
        <w:footnoteReference w:id="147"/>
      </w:r>
      <w:r w:rsidR="00E87841" w:rsidRPr="00327C2C">
        <w:rPr>
          <w:rFonts w:ascii="Times New Roman" w:hAnsi="Times New Roman" w:cs="Times New Roman"/>
        </w:rPr>
        <w:t xml:space="preserve">. Celle de Comte frappe par sa systématisation. </w:t>
      </w:r>
    </w:p>
    <w:p w14:paraId="57304BC0" w14:textId="1C94A2EF" w:rsidR="00D0378D" w:rsidRPr="00327C2C" w:rsidRDefault="00E87841" w:rsidP="000B04F0">
      <w:pPr>
        <w:ind w:firstLine="708"/>
        <w:jc w:val="both"/>
        <w:rPr>
          <w:rFonts w:ascii="Times New Roman" w:hAnsi="Times New Roman" w:cs="Times New Roman"/>
        </w:rPr>
      </w:pPr>
      <w:r w:rsidRPr="00327C2C">
        <w:rPr>
          <w:rFonts w:ascii="Times New Roman" w:hAnsi="Times New Roman" w:cs="Times New Roman"/>
        </w:rPr>
        <w:t xml:space="preserve">La version publiée début </w:t>
      </w:r>
      <w:r w:rsidRPr="00327C2C">
        <w:rPr>
          <w:rFonts w:ascii="Times New Roman" w:hAnsi="Times New Roman" w:cs="Times New Roman"/>
          <w:bCs/>
        </w:rPr>
        <w:t>avril 1849,</w:t>
      </w:r>
      <w:r w:rsidRPr="00327C2C">
        <w:rPr>
          <w:rFonts w:ascii="Times New Roman" w:hAnsi="Times New Roman" w:cs="Times New Roman"/>
        </w:rPr>
        <w:t xml:space="preserve"> est présentée sous le chapeau « Culte systématique de l’Humanité » et sous-titrée « ou Système général de commémoration publique ».</w:t>
      </w:r>
      <w:r w:rsidR="00D0378D" w:rsidRPr="00327C2C">
        <w:rPr>
          <w:rFonts w:ascii="Times New Roman" w:hAnsi="Times New Roman" w:cs="Times New Roman"/>
        </w:rPr>
        <w:t xml:space="preserve"> </w:t>
      </w:r>
      <w:r w:rsidRPr="00327C2C">
        <w:rPr>
          <w:rFonts w:ascii="Times New Roman" w:hAnsi="Times New Roman" w:cs="Times New Roman"/>
        </w:rPr>
        <w:t>Comte explique d’abord sa nouvelle division de l’année : treize mois de quatre semaines, permettront une régularité où chaque mois commence par un lundi et finit par un dimanche, en un « calendrier perpétuel » ; le nombre de jours est rééquilibré par un jour complémentaire, et bien sûr par le jour supplémentaire des années bissextiles. Comte voulant « innover le moins possible » respecte les semaines de sept jours et les début et fin d’année</w:t>
      </w:r>
      <w:r w:rsidRPr="00327C2C">
        <w:rPr>
          <w:rStyle w:val="Appelnotedebasdep"/>
          <w:rFonts w:ascii="Times New Roman" w:hAnsi="Times New Roman" w:cs="Times New Roman"/>
          <w:color w:val="auto"/>
        </w:rPr>
        <w:footnoteReference w:id="148"/>
      </w:r>
      <w:r w:rsidRPr="00327C2C">
        <w:rPr>
          <w:rFonts w:ascii="Times New Roman" w:hAnsi="Times New Roman" w:cs="Times New Roman"/>
        </w:rPr>
        <w:t xml:space="preserve">. </w:t>
      </w:r>
    </w:p>
    <w:p w14:paraId="4275E467" w14:textId="00267D94" w:rsidR="00D0378D" w:rsidRPr="00327C2C" w:rsidRDefault="00E87841" w:rsidP="000B04F0">
      <w:pPr>
        <w:ind w:firstLine="708"/>
        <w:jc w:val="both"/>
        <w:rPr>
          <w:rFonts w:ascii="Times New Roman" w:hAnsi="Times New Roman" w:cs="Times New Roman"/>
        </w:rPr>
      </w:pPr>
      <w:r w:rsidRPr="00327C2C">
        <w:rPr>
          <w:rFonts w:ascii="Times New Roman" w:hAnsi="Times New Roman" w:cs="Times New Roman"/>
        </w:rPr>
        <w:t>Quant au « système de commémoration » lui-même, Comte systématise le culte en « deux parties très distinctes : l’une, essentiellement concrète, célèbre surtout le passé ; l’autre, nécessairement abstraite, représente directement l’avenir » ; du coup, Comte les présente l’un et l’autre sous forme de tableaux</w:t>
      </w:r>
      <w:r w:rsidR="00A46D9E" w:rsidRPr="00327C2C">
        <w:rPr>
          <w:rFonts w:ascii="Times New Roman" w:hAnsi="Times New Roman" w:cs="Times New Roman"/>
        </w:rPr>
        <w:t>, encore succincts e</w:t>
      </w:r>
      <w:r w:rsidRPr="00327C2C">
        <w:rPr>
          <w:rFonts w:ascii="Times New Roman" w:hAnsi="Times New Roman" w:cs="Times New Roman"/>
        </w:rPr>
        <w:t>n 1849</w:t>
      </w:r>
      <w:r w:rsidR="00A46D9E" w:rsidRPr="00327C2C">
        <w:rPr>
          <w:rFonts w:ascii="Times New Roman" w:hAnsi="Times New Roman" w:cs="Times New Roman"/>
        </w:rPr>
        <w:t>. P</w:t>
      </w:r>
      <w:r w:rsidRPr="00327C2C">
        <w:rPr>
          <w:rFonts w:ascii="Times New Roman" w:hAnsi="Times New Roman" w:cs="Times New Roman"/>
        </w:rPr>
        <w:t>our le Culte abstrait</w:t>
      </w:r>
      <w:r w:rsidRPr="00327C2C">
        <w:rPr>
          <w:rFonts w:ascii="Times New Roman" w:hAnsi="Times New Roman" w:cs="Times New Roman"/>
          <w:sz w:val="20"/>
        </w:rPr>
        <w:t xml:space="preserve">, </w:t>
      </w:r>
      <w:r w:rsidRPr="00327C2C">
        <w:rPr>
          <w:rFonts w:ascii="Times New Roman" w:hAnsi="Times New Roman" w:cs="Times New Roman"/>
        </w:rPr>
        <w:t>un tableau intitulé « Célébration systématique de la sociabilité finale » enchaîne dans la suite des mois, la célébration des « liens fondamentaux », des « états préparatoires », puis des « fonctions normales</w:t>
      </w:r>
      <w:r w:rsidR="006D43B9" w:rsidRPr="00327C2C">
        <w:rPr>
          <w:rFonts w:ascii="Times New Roman" w:hAnsi="Times New Roman" w:cs="Times New Roman"/>
        </w:rPr>
        <w:t> »</w:t>
      </w:r>
      <w:r w:rsidRPr="00327C2C">
        <w:rPr>
          <w:rStyle w:val="Appelnotedebasdep"/>
          <w:rFonts w:ascii="Times New Roman" w:hAnsi="Times New Roman" w:cs="Times New Roman"/>
          <w:color w:val="auto"/>
        </w:rPr>
        <w:footnoteReference w:id="149"/>
      </w:r>
      <w:r w:rsidRPr="00327C2C">
        <w:rPr>
          <w:rFonts w:ascii="Times New Roman" w:hAnsi="Times New Roman" w:cs="Times New Roman"/>
        </w:rPr>
        <w:t> ; des « fêtes hebdomadaires » sont précisées. Comte pousse jusqu’à envisager le culte des liens sociaux fondamentaux en les liant aussi à chaque jour de la semaine</w:t>
      </w:r>
      <w:r w:rsidRPr="00327C2C">
        <w:rPr>
          <w:rStyle w:val="Appelnotedebasdep"/>
          <w:rFonts w:ascii="Times New Roman" w:hAnsi="Times New Roman" w:cs="Times New Roman"/>
          <w:color w:val="auto"/>
        </w:rPr>
        <w:footnoteReference w:id="150"/>
      </w:r>
      <w:r w:rsidRPr="00327C2C">
        <w:rPr>
          <w:rFonts w:ascii="Times New Roman" w:hAnsi="Times New Roman" w:cs="Times New Roman"/>
        </w:rPr>
        <w:t xml:space="preserve">. Pour le Culte concret, </w:t>
      </w:r>
      <w:r w:rsidR="00A46D9E" w:rsidRPr="00327C2C">
        <w:rPr>
          <w:rFonts w:ascii="Times New Roman" w:hAnsi="Times New Roman" w:cs="Times New Roman"/>
        </w:rPr>
        <w:t>Comte insiste sur le statut de « type » donné aux personnages retenus et e</w:t>
      </w:r>
      <w:r w:rsidRPr="00327C2C">
        <w:rPr>
          <w:rFonts w:ascii="Times New Roman" w:hAnsi="Times New Roman" w:cs="Times New Roman"/>
        </w:rPr>
        <w:t>xpose ses critères de choix</w:t>
      </w:r>
      <w:r w:rsidR="00A46D9E" w:rsidRPr="00327C2C">
        <w:rPr>
          <w:rFonts w:ascii="Times New Roman" w:hAnsi="Times New Roman" w:cs="Times New Roman"/>
        </w:rPr>
        <w:t xml:space="preserve"> ; il sont hiérarchisés en </w:t>
      </w:r>
      <w:r w:rsidRPr="00327C2C">
        <w:rPr>
          <w:rFonts w:ascii="Times New Roman" w:hAnsi="Times New Roman" w:cs="Times New Roman"/>
        </w:rPr>
        <w:t>types « mensuels, hebdomadaires ou quotidiens », e</w:t>
      </w:r>
      <w:r w:rsidR="00A46D9E" w:rsidRPr="00327C2C">
        <w:rPr>
          <w:rFonts w:ascii="Times New Roman" w:hAnsi="Times New Roman" w:cs="Times New Roman"/>
        </w:rPr>
        <w:t>t pour ces derniers, il y a même d</w:t>
      </w:r>
      <w:r w:rsidRPr="00327C2C">
        <w:rPr>
          <w:rFonts w:ascii="Times New Roman" w:hAnsi="Times New Roman" w:cs="Times New Roman"/>
        </w:rPr>
        <w:t>es « types accessoires »</w:t>
      </w:r>
      <w:r w:rsidRPr="00327C2C">
        <w:rPr>
          <w:rStyle w:val="Appelnotedebasdep"/>
          <w:rFonts w:ascii="Times New Roman" w:hAnsi="Times New Roman" w:cs="Times New Roman"/>
          <w:color w:val="auto"/>
        </w:rPr>
        <w:footnoteReference w:id="151"/>
      </w:r>
      <w:r w:rsidRPr="00327C2C">
        <w:rPr>
          <w:rFonts w:ascii="Times New Roman" w:hAnsi="Times New Roman" w:cs="Times New Roman"/>
        </w:rPr>
        <w:t xml:space="preserve"> ; </w:t>
      </w:r>
      <w:r w:rsidR="00A46D9E" w:rsidRPr="00327C2C">
        <w:rPr>
          <w:rFonts w:ascii="Times New Roman" w:hAnsi="Times New Roman" w:cs="Times New Roman"/>
        </w:rPr>
        <w:t xml:space="preserve">sont listés </w:t>
      </w:r>
      <w:r w:rsidRPr="00327C2C">
        <w:rPr>
          <w:rFonts w:ascii="Times New Roman" w:hAnsi="Times New Roman" w:cs="Times New Roman"/>
        </w:rPr>
        <w:t xml:space="preserve">quelques « 500 noms </w:t>
      </w:r>
      <w:r w:rsidRPr="00327C2C">
        <w:rPr>
          <w:rFonts w:ascii="Times New Roman" w:hAnsi="Times New Roman" w:cs="Times New Roman"/>
        </w:rPr>
        <w:lastRenderedPageBreak/>
        <w:t xml:space="preserve">d’élite » </w:t>
      </w:r>
      <w:r w:rsidR="00A46D9E" w:rsidRPr="00327C2C">
        <w:rPr>
          <w:rFonts w:ascii="Times New Roman" w:hAnsi="Times New Roman" w:cs="Times New Roman"/>
        </w:rPr>
        <w:t>pour un calendrier</w:t>
      </w:r>
      <w:r w:rsidRPr="00327C2C">
        <w:rPr>
          <w:rFonts w:ascii="Times New Roman" w:hAnsi="Times New Roman" w:cs="Times New Roman"/>
        </w:rPr>
        <w:t xml:space="preserve"> annuel</w:t>
      </w:r>
      <w:r w:rsidR="005E22E8" w:rsidRPr="00327C2C">
        <w:rPr>
          <w:rFonts w:ascii="Times New Roman" w:hAnsi="Times New Roman" w:cs="Times New Roman"/>
        </w:rPr>
        <w:t xml:space="preserve">, qui </w:t>
      </w:r>
      <w:r w:rsidR="00265509" w:rsidRPr="00327C2C">
        <w:rPr>
          <w:rFonts w:ascii="Times New Roman" w:hAnsi="Times New Roman" w:cs="Times New Roman"/>
        </w:rPr>
        <w:t>au fil des mois suit</w:t>
      </w:r>
      <w:r w:rsidR="005E22E8" w:rsidRPr="00327C2C">
        <w:rPr>
          <w:rFonts w:ascii="Times New Roman" w:hAnsi="Times New Roman" w:cs="Times New Roman"/>
        </w:rPr>
        <w:t xml:space="preserve"> l’histoire de l’H</w:t>
      </w:r>
      <w:r w:rsidR="00265509" w:rsidRPr="00327C2C">
        <w:rPr>
          <w:rFonts w:ascii="Times New Roman" w:hAnsi="Times New Roman" w:cs="Times New Roman"/>
        </w:rPr>
        <w:t xml:space="preserve">umanité, de l’antiquité au présent </w:t>
      </w:r>
      <w:r w:rsidR="005E22E8" w:rsidRPr="00327C2C">
        <w:rPr>
          <w:rFonts w:ascii="Times New Roman" w:hAnsi="Times New Roman" w:cs="Times New Roman"/>
        </w:rPr>
        <w:t xml:space="preserve">et en ses différentes </w:t>
      </w:r>
      <w:r w:rsidR="00265509" w:rsidRPr="00327C2C">
        <w:rPr>
          <w:rFonts w:ascii="Times New Roman" w:hAnsi="Times New Roman" w:cs="Times New Roman"/>
        </w:rPr>
        <w:t xml:space="preserve">aspects : </w:t>
      </w:r>
      <w:r w:rsidR="005E22E8" w:rsidRPr="00327C2C">
        <w:rPr>
          <w:rFonts w:ascii="Times New Roman" w:hAnsi="Times New Roman" w:cs="Times New Roman"/>
        </w:rPr>
        <w:t>culture</w:t>
      </w:r>
      <w:r w:rsidR="00265509" w:rsidRPr="00327C2C">
        <w:rPr>
          <w:rFonts w:ascii="Times New Roman" w:hAnsi="Times New Roman" w:cs="Times New Roman"/>
        </w:rPr>
        <w:t>l, sciences et lettres, exercice du pouvoir,</w:t>
      </w:r>
      <w:r w:rsidR="005E22E8" w:rsidRPr="00327C2C">
        <w:rPr>
          <w:rFonts w:ascii="Times New Roman" w:hAnsi="Times New Roman" w:cs="Times New Roman"/>
        </w:rPr>
        <w:t xml:space="preserve"> militaire</w:t>
      </w:r>
      <w:r w:rsidR="00265509" w:rsidRPr="00327C2C">
        <w:rPr>
          <w:rFonts w:ascii="Times New Roman" w:hAnsi="Times New Roman" w:cs="Times New Roman"/>
        </w:rPr>
        <w:t xml:space="preserve"> et industriel</w:t>
      </w:r>
      <w:r w:rsidRPr="00327C2C">
        <w:rPr>
          <w:rStyle w:val="Appelnotedebasdep"/>
          <w:rFonts w:ascii="Times New Roman" w:hAnsi="Times New Roman" w:cs="Times New Roman"/>
          <w:color w:val="auto"/>
        </w:rPr>
        <w:footnoteReference w:id="152"/>
      </w:r>
      <w:r w:rsidRPr="00327C2C">
        <w:rPr>
          <w:rFonts w:ascii="Times New Roman" w:hAnsi="Times New Roman" w:cs="Times New Roman"/>
        </w:rPr>
        <w:t xml:space="preserve">. </w:t>
      </w:r>
    </w:p>
    <w:p w14:paraId="5CB892B2" w14:textId="3FC816AA" w:rsidR="00AF1EF5" w:rsidRPr="00327C2C" w:rsidRDefault="00A46D9E" w:rsidP="00D0378D">
      <w:pPr>
        <w:ind w:firstLine="708"/>
        <w:jc w:val="both"/>
        <w:rPr>
          <w:rFonts w:ascii="Times New Roman" w:hAnsi="Times New Roman" w:cs="Times New Roman"/>
        </w:rPr>
      </w:pPr>
      <w:r w:rsidRPr="00327C2C">
        <w:rPr>
          <w:rFonts w:ascii="Times New Roman" w:hAnsi="Times New Roman" w:cs="Times New Roman"/>
        </w:rPr>
        <w:t>L</w:t>
      </w:r>
      <w:r w:rsidR="00E87841" w:rsidRPr="00327C2C">
        <w:rPr>
          <w:rFonts w:ascii="Times New Roman" w:hAnsi="Times New Roman" w:cs="Times New Roman"/>
        </w:rPr>
        <w:t>a structure générale de ce système reste constante</w:t>
      </w:r>
      <w:r w:rsidRPr="00327C2C">
        <w:rPr>
          <w:rFonts w:ascii="Times New Roman" w:hAnsi="Times New Roman" w:cs="Times New Roman"/>
        </w:rPr>
        <w:t xml:space="preserve"> dans les différentes rééditions</w:t>
      </w:r>
      <w:r w:rsidR="005E22E8" w:rsidRPr="00327C2C">
        <w:rPr>
          <w:rFonts w:ascii="Times New Roman" w:hAnsi="Times New Roman" w:cs="Times New Roman"/>
        </w:rPr>
        <w:t>, et l</w:t>
      </w:r>
      <w:r w:rsidR="00E87841" w:rsidRPr="00327C2C">
        <w:rPr>
          <w:rFonts w:ascii="Times New Roman" w:hAnsi="Times New Roman" w:cs="Times New Roman"/>
        </w:rPr>
        <w:t>es tableaux complétés. Pour le Culte abstrait</w:t>
      </w:r>
      <w:r w:rsidR="005E22E8" w:rsidRPr="00327C2C">
        <w:rPr>
          <w:rFonts w:ascii="Times New Roman" w:hAnsi="Times New Roman" w:cs="Times New Roman"/>
        </w:rPr>
        <w:t xml:space="preserve">, </w:t>
      </w:r>
      <w:r w:rsidR="00E87841" w:rsidRPr="00327C2C">
        <w:rPr>
          <w:rFonts w:ascii="Times New Roman" w:hAnsi="Times New Roman" w:cs="Times New Roman"/>
        </w:rPr>
        <w:t xml:space="preserve">le </w:t>
      </w:r>
      <w:r w:rsidR="00E87841" w:rsidRPr="00327C2C">
        <w:rPr>
          <w:rFonts w:ascii="Times New Roman" w:hAnsi="Times New Roman" w:cs="Times New Roman"/>
          <w:i/>
        </w:rPr>
        <w:t>Catéchisme</w:t>
      </w:r>
      <w:r w:rsidR="005E22E8" w:rsidRPr="00327C2C">
        <w:rPr>
          <w:rFonts w:ascii="Times New Roman" w:hAnsi="Times New Roman" w:cs="Times New Roman"/>
        </w:rPr>
        <w:t xml:space="preserve"> précise de nombreuses fêtes hebdomadaires</w:t>
      </w:r>
      <w:r w:rsidR="00E87841" w:rsidRPr="00327C2C">
        <w:rPr>
          <w:rFonts w:ascii="Times New Roman" w:hAnsi="Times New Roman" w:cs="Times New Roman"/>
        </w:rPr>
        <w:t xml:space="preserve"> </w:t>
      </w:r>
      <w:r w:rsidR="005E22E8" w:rsidRPr="00327C2C">
        <w:rPr>
          <w:rFonts w:ascii="Times New Roman" w:hAnsi="Times New Roman" w:cs="Times New Roman"/>
        </w:rPr>
        <w:t>dans un</w:t>
      </w:r>
      <w:r w:rsidR="00E87841" w:rsidRPr="00327C2C">
        <w:rPr>
          <w:rFonts w:ascii="Times New Roman" w:hAnsi="Times New Roman" w:cs="Times New Roman"/>
        </w:rPr>
        <w:t xml:space="preserve"> tableau intitulé alors « Idéalisation systémat</w:t>
      </w:r>
      <w:r w:rsidR="005E22E8" w:rsidRPr="00327C2C">
        <w:rPr>
          <w:rFonts w:ascii="Times New Roman" w:hAnsi="Times New Roman" w:cs="Times New Roman"/>
        </w:rPr>
        <w:t>ique de la sociabilité finale »</w:t>
      </w:r>
      <w:r w:rsidR="00E87841" w:rsidRPr="00327C2C">
        <w:rPr>
          <w:rStyle w:val="Appelnotedebasdep"/>
          <w:rFonts w:ascii="Times New Roman" w:hAnsi="Times New Roman" w:cs="Times New Roman"/>
          <w:color w:val="auto"/>
        </w:rPr>
        <w:footnoteReference w:id="153"/>
      </w:r>
      <w:r w:rsidR="00E87841" w:rsidRPr="00327C2C">
        <w:rPr>
          <w:rFonts w:ascii="Times New Roman" w:hAnsi="Times New Roman" w:cs="Times New Roman"/>
        </w:rPr>
        <w:t xml:space="preserve"> ; </w:t>
      </w:r>
      <w:r w:rsidR="005E22E8" w:rsidRPr="00327C2C">
        <w:rPr>
          <w:rFonts w:ascii="Times New Roman" w:hAnsi="Times New Roman" w:cs="Times New Roman"/>
        </w:rPr>
        <w:t xml:space="preserve">il devient en 1854 </w:t>
      </w:r>
      <w:r w:rsidR="00E87841" w:rsidRPr="00327C2C">
        <w:rPr>
          <w:rFonts w:ascii="Times New Roman" w:hAnsi="Times New Roman" w:cs="Times New Roman"/>
        </w:rPr>
        <w:t xml:space="preserve">« Tableau </w:t>
      </w:r>
      <w:proofErr w:type="spellStart"/>
      <w:r w:rsidR="00E87841" w:rsidRPr="00327C2C">
        <w:rPr>
          <w:rFonts w:ascii="Times New Roman" w:hAnsi="Times New Roman" w:cs="Times New Roman"/>
        </w:rPr>
        <w:t>sociolâtrique</w:t>
      </w:r>
      <w:proofErr w:type="spellEnd"/>
      <w:r w:rsidR="00E87841" w:rsidRPr="00327C2C">
        <w:rPr>
          <w:rFonts w:ascii="Times New Roman" w:hAnsi="Times New Roman" w:cs="Times New Roman"/>
        </w:rPr>
        <w:t xml:space="preserve"> résumant en 81 fêtes annuelles l’adoration universelle de l’Humanité », avec quelques changements de noms donnés aux célébrations mensuelles</w:t>
      </w:r>
      <w:r w:rsidR="00E87841" w:rsidRPr="00327C2C">
        <w:rPr>
          <w:rStyle w:val="Appelnotedebasdep"/>
          <w:rFonts w:ascii="Times New Roman" w:hAnsi="Times New Roman" w:cs="Times New Roman"/>
          <w:color w:val="auto"/>
        </w:rPr>
        <w:footnoteReference w:id="154"/>
      </w:r>
      <w:r w:rsidR="00E87841" w:rsidRPr="00327C2C">
        <w:rPr>
          <w:rFonts w:ascii="Times New Roman" w:hAnsi="Times New Roman" w:cs="Times New Roman"/>
        </w:rPr>
        <w:t xml:space="preserve"> et </w:t>
      </w:r>
      <w:r w:rsidR="005E22E8" w:rsidRPr="00327C2C">
        <w:rPr>
          <w:rFonts w:ascii="Times New Roman" w:hAnsi="Times New Roman" w:cs="Times New Roman"/>
        </w:rPr>
        <w:t xml:space="preserve">bien des </w:t>
      </w:r>
      <w:r w:rsidR="00E110D9" w:rsidRPr="00327C2C">
        <w:rPr>
          <w:rFonts w:ascii="Times New Roman" w:hAnsi="Times New Roman" w:cs="Times New Roman"/>
        </w:rPr>
        <w:t>fêtes</w:t>
      </w:r>
      <w:r w:rsidR="005E22E8" w:rsidRPr="00327C2C">
        <w:rPr>
          <w:rFonts w:ascii="Times New Roman" w:hAnsi="Times New Roman" w:cs="Times New Roman"/>
        </w:rPr>
        <w:t xml:space="preserve"> le complète</w:t>
      </w:r>
      <w:r w:rsidR="00E110D9" w:rsidRPr="00327C2C">
        <w:rPr>
          <w:rFonts w:ascii="Times New Roman" w:hAnsi="Times New Roman" w:cs="Times New Roman"/>
        </w:rPr>
        <w:t>nt</w:t>
      </w:r>
      <w:r w:rsidR="00E87841" w:rsidRPr="00327C2C">
        <w:rPr>
          <w:rStyle w:val="Appelnotedebasdep"/>
          <w:rFonts w:ascii="Times New Roman" w:hAnsi="Times New Roman" w:cs="Times New Roman"/>
          <w:color w:val="auto"/>
        </w:rPr>
        <w:footnoteReference w:id="155"/>
      </w:r>
      <w:r w:rsidR="00E87841" w:rsidRPr="00327C2C">
        <w:rPr>
          <w:rFonts w:ascii="Times New Roman" w:hAnsi="Times New Roman" w:cs="Times New Roman"/>
        </w:rPr>
        <w:t>. Pour le « Culte concret</w:t>
      </w:r>
      <w:r w:rsidR="00E87841" w:rsidRPr="00327C2C">
        <w:rPr>
          <w:rFonts w:ascii="Times New Roman" w:hAnsi="Times New Roman" w:cs="Times New Roman"/>
          <w:u w:val="dash"/>
        </w:rPr>
        <w:t> </w:t>
      </w:r>
      <w:r w:rsidR="00E87841" w:rsidRPr="00327C2C">
        <w:rPr>
          <w:rFonts w:ascii="Times New Roman" w:hAnsi="Times New Roman" w:cs="Times New Roman"/>
        </w:rPr>
        <w:t>», Comte ajoute quelques héros sélectionnés, en déplace quelques autres</w:t>
      </w:r>
      <w:r w:rsidR="00E87841" w:rsidRPr="00327C2C">
        <w:rPr>
          <w:rStyle w:val="Appelnotedebasdep"/>
          <w:rFonts w:ascii="Times New Roman" w:hAnsi="Times New Roman" w:cs="Times New Roman"/>
          <w:color w:val="auto"/>
          <w:szCs w:val="16"/>
        </w:rPr>
        <w:footnoteReference w:id="156"/>
      </w:r>
      <w:r w:rsidR="00900B33" w:rsidRPr="00327C2C">
        <w:rPr>
          <w:rFonts w:ascii="Times New Roman" w:hAnsi="Times New Roman" w:cs="Times New Roman"/>
        </w:rPr>
        <w:t> ; ces</w:t>
      </w:r>
      <w:r w:rsidR="00E87841" w:rsidRPr="00327C2C">
        <w:rPr>
          <w:rFonts w:ascii="Times New Roman" w:hAnsi="Times New Roman" w:cs="Times New Roman"/>
        </w:rPr>
        <w:t xml:space="preserve"> modifications </w:t>
      </w:r>
      <w:r w:rsidR="005E22E8" w:rsidRPr="00327C2C">
        <w:rPr>
          <w:rFonts w:ascii="Times New Roman" w:hAnsi="Times New Roman" w:cs="Times New Roman"/>
        </w:rPr>
        <w:t>traduis</w:t>
      </w:r>
      <w:r w:rsidR="00900B33" w:rsidRPr="00327C2C">
        <w:rPr>
          <w:rFonts w:ascii="Times New Roman" w:hAnsi="Times New Roman" w:cs="Times New Roman"/>
        </w:rPr>
        <w:t>e</w:t>
      </w:r>
      <w:r w:rsidR="00E87841" w:rsidRPr="00327C2C">
        <w:rPr>
          <w:rFonts w:ascii="Times New Roman" w:hAnsi="Times New Roman" w:cs="Times New Roman"/>
        </w:rPr>
        <w:t>nt l’évolution de la conception comtienne de l’histoire.</w:t>
      </w:r>
    </w:p>
    <w:p w14:paraId="7A1A4A07" w14:textId="77777777" w:rsidR="00D0378D" w:rsidRPr="00327C2C" w:rsidRDefault="00D0378D" w:rsidP="00D0378D">
      <w:pPr>
        <w:ind w:firstLine="708"/>
        <w:jc w:val="both"/>
        <w:rPr>
          <w:rFonts w:ascii="Times New Roman" w:hAnsi="Times New Roman" w:cs="Times New Roman"/>
          <w:u w:val="single"/>
        </w:rPr>
      </w:pPr>
    </w:p>
    <w:p w14:paraId="0F16ED3C" w14:textId="77777777" w:rsidR="00D0378D" w:rsidRPr="00327C2C" w:rsidRDefault="00E110D9" w:rsidP="00D0378D">
      <w:pPr>
        <w:ind w:firstLine="567"/>
        <w:jc w:val="both"/>
        <w:rPr>
          <w:rFonts w:ascii="Times New Roman" w:hAnsi="Times New Roman" w:cs="Times New Roman"/>
        </w:rPr>
      </w:pPr>
      <w:r w:rsidRPr="00327C2C">
        <w:rPr>
          <w:rFonts w:ascii="Times New Roman" w:hAnsi="Times New Roman" w:cs="Times New Roman"/>
        </w:rPr>
        <w:t xml:space="preserve">Comte prévoit aussi des lieux précis pour que cette nouvelle religion puisse relier et rallier. Il </w:t>
      </w:r>
      <w:r w:rsidR="0023526C" w:rsidRPr="00327C2C">
        <w:rPr>
          <w:rFonts w:ascii="Times New Roman" w:hAnsi="Times New Roman" w:cs="Times New Roman"/>
        </w:rPr>
        <w:t xml:space="preserve">envisage des « temples de l’Humanité » où doivent se dérouler les cérémonies du culte public, et où les prêtres </w:t>
      </w:r>
      <w:r w:rsidRPr="00327C2C">
        <w:rPr>
          <w:rFonts w:ascii="Times New Roman" w:hAnsi="Times New Roman" w:cs="Times New Roman"/>
        </w:rPr>
        <w:t xml:space="preserve">puissent conférer </w:t>
      </w:r>
      <w:r w:rsidR="0023526C" w:rsidRPr="00327C2C">
        <w:rPr>
          <w:rFonts w:ascii="Times New Roman" w:hAnsi="Times New Roman" w:cs="Times New Roman"/>
        </w:rPr>
        <w:t>les sacrements.</w:t>
      </w:r>
      <w:r w:rsidRPr="00327C2C">
        <w:rPr>
          <w:rFonts w:ascii="Times New Roman" w:hAnsi="Times New Roman" w:cs="Times New Roman"/>
        </w:rPr>
        <w:t xml:space="preserve"> L</w:t>
      </w:r>
      <w:r w:rsidR="0023526C" w:rsidRPr="00327C2C">
        <w:rPr>
          <w:rFonts w:ascii="Times New Roman" w:hAnsi="Times New Roman" w:cs="Times New Roman"/>
        </w:rPr>
        <w:t xml:space="preserve">à aussi </w:t>
      </w:r>
      <w:r w:rsidRPr="00327C2C">
        <w:rPr>
          <w:rFonts w:ascii="Times New Roman" w:hAnsi="Times New Roman" w:cs="Times New Roman"/>
        </w:rPr>
        <w:t xml:space="preserve">les projets </w:t>
      </w:r>
      <w:r w:rsidR="0023526C" w:rsidRPr="00327C2C">
        <w:rPr>
          <w:rFonts w:ascii="Times New Roman" w:hAnsi="Times New Roman" w:cs="Times New Roman"/>
        </w:rPr>
        <w:t>évolu</w:t>
      </w:r>
      <w:r w:rsidRPr="00327C2C">
        <w:rPr>
          <w:rFonts w:ascii="Times New Roman" w:hAnsi="Times New Roman" w:cs="Times New Roman"/>
        </w:rPr>
        <w:t>ent.</w:t>
      </w:r>
    </w:p>
    <w:p w14:paraId="429F57F5" w14:textId="77777777" w:rsidR="00D0378D" w:rsidRPr="00327C2C" w:rsidRDefault="0023526C" w:rsidP="00D0378D">
      <w:pPr>
        <w:ind w:firstLine="567"/>
        <w:jc w:val="both"/>
        <w:rPr>
          <w:rFonts w:ascii="Times New Roman" w:hAnsi="Times New Roman" w:cs="Times New Roman"/>
        </w:rPr>
      </w:pPr>
      <w:r w:rsidRPr="00327C2C">
        <w:rPr>
          <w:rFonts w:ascii="Times New Roman" w:hAnsi="Times New Roman" w:cs="Times New Roman"/>
        </w:rPr>
        <w:t xml:space="preserve">Il en est question dans le </w:t>
      </w:r>
      <w:r w:rsidRPr="00327C2C">
        <w:rPr>
          <w:rFonts w:ascii="Times New Roman" w:hAnsi="Times New Roman" w:cs="Times New Roman"/>
          <w:i/>
        </w:rPr>
        <w:t>Discours</w:t>
      </w:r>
      <w:r w:rsidRPr="00327C2C">
        <w:rPr>
          <w:rFonts w:ascii="Times New Roman" w:hAnsi="Times New Roman" w:cs="Times New Roman"/>
        </w:rPr>
        <w:t xml:space="preserve"> de </w:t>
      </w:r>
      <w:r w:rsidRPr="00327C2C">
        <w:rPr>
          <w:rFonts w:ascii="Times New Roman" w:hAnsi="Times New Roman" w:cs="Times New Roman"/>
          <w:b/>
        </w:rPr>
        <w:t>1848,</w:t>
      </w:r>
      <w:r w:rsidR="00E110D9" w:rsidRPr="00327C2C">
        <w:rPr>
          <w:rFonts w:ascii="Times New Roman" w:hAnsi="Times New Roman" w:cs="Times New Roman"/>
        </w:rPr>
        <w:t xml:space="preserve"> mais </w:t>
      </w:r>
      <w:r w:rsidRPr="00327C2C">
        <w:rPr>
          <w:rFonts w:ascii="Times New Roman" w:hAnsi="Times New Roman" w:cs="Times New Roman"/>
        </w:rPr>
        <w:t>rapidement</w:t>
      </w:r>
      <w:r w:rsidRPr="00327C2C">
        <w:rPr>
          <w:rStyle w:val="Appelnotedebasdep"/>
          <w:rFonts w:ascii="Times New Roman" w:hAnsi="Times New Roman" w:cs="Times New Roman"/>
          <w:color w:val="auto"/>
        </w:rPr>
        <w:footnoteReference w:id="157"/>
      </w:r>
      <w:r w:rsidRPr="00327C2C">
        <w:rPr>
          <w:rFonts w:ascii="Times New Roman" w:hAnsi="Times New Roman" w:cs="Times New Roman"/>
        </w:rPr>
        <w:t xml:space="preserve"> : au départ Comte pense que le nouveau culte utilisera les édifices construits pour l’ancien « à mesure qu’ils se trouveront abandonnés ». </w:t>
      </w:r>
    </w:p>
    <w:p w14:paraId="678168A7" w14:textId="7D97C64C" w:rsidR="00E110D9" w:rsidRPr="00327C2C" w:rsidRDefault="0023526C" w:rsidP="00D0378D">
      <w:pPr>
        <w:ind w:firstLine="567"/>
        <w:jc w:val="both"/>
        <w:rPr>
          <w:rFonts w:ascii="Times New Roman" w:hAnsi="Times New Roman" w:cs="Times New Roman"/>
          <w:sz w:val="20"/>
        </w:rPr>
      </w:pPr>
      <w:r w:rsidRPr="00327C2C">
        <w:rPr>
          <w:rFonts w:ascii="Times New Roman" w:hAnsi="Times New Roman" w:cs="Times New Roman"/>
        </w:rPr>
        <w:t xml:space="preserve">Comte précise ses projets au cours de </w:t>
      </w:r>
      <w:r w:rsidRPr="00327C2C">
        <w:rPr>
          <w:rFonts w:ascii="Times New Roman" w:hAnsi="Times New Roman" w:cs="Times New Roman"/>
          <w:b/>
        </w:rPr>
        <w:t>1849</w:t>
      </w:r>
      <w:r w:rsidRPr="00327C2C">
        <w:rPr>
          <w:rFonts w:ascii="Times New Roman" w:hAnsi="Times New Roman" w:cs="Times New Roman"/>
        </w:rPr>
        <w:t> : il le fait d’abord à propos des précisions données sur le sacrement de l’incorporation.</w:t>
      </w:r>
      <w:r w:rsidR="00E110D9" w:rsidRPr="00327C2C">
        <w:rPr>
          <w:rFonts w:ascii="Times New Roman" w:hAnsi="Times New Roman" w:cs="Times New Roman"/>
        </w:rPr>
        <w:t xml:space="preserve"> </w:t>
      </w:r>
      <w:r w:rsidRPr="00327C2C">
        <w:rPr>
          <w:rFonts w:ascii="Times New Roman" w:hAnsi="Times New Roman" w:cs="Times New Roman"/>
        </w:rPr>
        <w:t>Chaque temple doit siéger « au milieu des tombes honorables », composé de « deux édifices connexes pour l’école positiviste et pour le presbytère</w:t>
      </w:r>
      <w:r w:rsidR="00E110D9" w:rsidRPr="00327C2C">
        <w:rPr>
          <w:rFonts w:ascii="Times New Roman" w:hAnsi="Times New Roman" w:cs="Times New Roman"/>
        </w:rPr>
        <w:t> »,</w:t>
      </w:r>
    </w:p>
    <w:p w14:paraId="4D978FA3" w14:textId="62565FF2" w:rsidR="006B3A19" w:rsidRPr="00327C2C" w:rsidRDefault="00E110D9" w:rsidP="006D43B9">
      <w:pPr>
        <w:ind w:left="567"/>
        <w:jc w:val="both"/>
        <w:rPr>
          <w:rFonts w:ascii="Times New Roman" w:hAnsi="Times New Roman" w:cs="Times New Roman"/>
        </w:rPr>
      </w:pPr>
      <w:r w:rsidRPr="00327C2C">
        <w:rPr>
          <w:rFonts w:ascii="Times New Roman" w:hAnsi="Times New Roman" w:cs="Times New Roman"/>
          <w:sz w:val="22"/>
          <w:szCs w:val="22"/>
        </w:rPr>
        <w:t>« </w:t>
      </w:r>
      <w:r w:rsidR="0023526C" w:rsidRPr="00327C2C">
        <w:rPr>
          <w:rFonts w:ascii="Times New Roman" w:hAnsi="Times New Roman" w:cs="Times New Roman"/>
          <w:sz w:val="22"/>
          <w:szCs w:val="22"/>
        </w:rPr>
        <w:t>[il] sera placé à l’extrémité d’un bois sacré de trois hectares servant de champ d’incorporation. Sur chacun des deux longs côtés de l’intérieur du temple seraient construites sept chapelles consacrées respectivement à nos treize dieux mensuels et la quatorzième aux saintes du nouveau calendrier. Au sommet de l’hémicycle suivant (ou chœur) résiderait, avec la chaire sacerdotale, la statue de vrai Grand-Être, représenté par une mère de trente ans avec son fils dans les bras </w:t>
      </w:r>
      <w:r w:rsidR="0023526C" w:rsidRPr="00327C2C">
        <w:rPr>
          <w:rFonts w:ascii="Times New Roman" w:hAnsi="Times New Roman" w:cs="Times New Roman"/>
          <w:sz w:val="20"/>
        </w:rPr>
        <w:t>»</w:t>
      </w:r>
      <w:r w:rsidR="0023526C" w:rsidRPr="00327C2C">
        <w:rPr>
          <w:rStyle w:val="Appelnotedebasdep"/>
          <w:rFonts w:ascii="Times New Roman" w:hAnsi="Times New Roman" w:cs="Times New Roman"/>
          <w:color w:val="auto"/>
        </w:rPr>
        <w:footnoteReference w:id="158"/>
      </w:r>
      <w:r w:rsidR="0023526C" w:rsidRPr="00327C2C">
        <w:rPr>
          <w:rFonts w:ascii="Times New Roman" w:hAnsi="Times New Roman" w:cs="Times New Roman"/>
        </w:rPr>
        <w:t>.</w:t>
      </w:r>
      <w:r w:rsidR="006B3A19" w:rsidRPr="00327C2C">
        <w:rPr>
          <w:rFonts w:ascii="Times New Roman" w:hAnsi="Times New Roman" w:cs="Times New Roman"/>
        </w:rPr>
        <w:t xml:space="preserve"> </w:t>
      </w:r>
    </w:p>
    <w:p w14:paraId="7B660094" w14:textId="77777777" w:rsidR="00D0378D" w:rsidRPr="00327C2C" w:rsidRDefault="00643BC1" w:rsidP="00047BBB">
      <w:pPr>
        <w:jc w:val="both"/>
        <w:rPr>
          <w:rFonts w:ascii="Times New Roman" w:hAnsi="Times New Roman" w:cs="Times New Roman"/>
        </w:rPr>
      </w:pPr>
      <w:r w:rsidRPr="00327C2C">
        <w:rPr>
          <w:rFonts w:ascii="Times New Roman" w:hAnsi="Times New Roman" w:cs="Times New Roman"/>
        </w:rPr>
        <w:t>Les précisions s’accumulent par la suite</w:t>
      </w:r>
      <w:r w:rsidRPr="00327C2C">
        <w:rPr>
          <w:rStyle w:val="Appelnotedebasdep"/>
          <w:rFonts w:ascii="Times New Roman" w:hAnsi="Times New Roman" w:cs="Times New Roman"/>
          <w:color w:val="auto"/>
        </w:rPr>
        <w:footnoteReference w:id="159"/>
      </w:r>
      <w:r w:rsidRPr="00327C2C">
        <w:rPr>
          <w:rFonts w:ascii="Times New Roman" w:hAnsi="Times New Roman" w:cs="Times New Roman"/>
        </w:rPr>
        <w:t xml:space="preserve">. Le </w:t>
      </w:r>
      <w:r w:rsidRPr="00327C2C">
        <w:rPr>
          <w:rFonts w:ascii="Times New Roman" w:hAnsi="Times New Roman" w:cs="Times New Roman"/>
          <w:u w:val="dotDash"/>
        </w:rPr>
        <w:t>grand axe du temple et du bois sacré</w:t>
      </w:r>
      <w:r w:rsidRPr="00327C2C">
        <w:rPr>
          <w:rFonts w:ascii="Times New Roman" w:hAnsi="Times New Roman" w:cs="Times New Roman"/>
        </w:rPr>
        <w:t xml:space="preserve"> sera dirigé vers Paris. </w:t>
      </w:r>
      <w:r w:rsidR="00E110D9" w:rsidRPr="00327C2C">
        <w:rPr>
          <w:rFonts w:ascii="Times New Roman" w:hAnsi="Times New Roman" w:cs="Times New Roman"/>
        </w:rPr>
        <w:t xml:space="preserve"> Au </w:t>
      </w:r>
      <w:r w:rsidRPr="00327C2C">
        <w:rPr>
          <w:rFonts w:ascii="Times New Roman" w:hAnsi="Times New Roman" w:cs="Times New Roman"/>
        </w:rPr>
        <w:t>« </w:t>
      </w:r>
      <w:r w:rsidR="00E110D9" w:rsidRPr="00327C2C">
        <w:rPr>
          <w:rFonts w:ascii="Times New Roman" w:hAnsi="Times New Roman" w:cs="Times New Roman"/>
        </w:rPr>
        <w:t xml:space="preserve">bois sacré » </w:t>
      </w:r>
      <w:r w:rsidRPr="00327C2C">
        <w:rPr>
          <w:rFonts w:ascii="Times New Roman" w:hAnsi="Times New Roman" w:cs="Times New Roman"/>
        </w:rPr>
        <w:t xml:space="preserve">qui entoure le temple de l’Humanité, s’oppose au cimetière ou </w:t>
      </w:r>
      <w:r w:rsidRPr="00327C2C">
        <w:rPr>
          <w:rFonts w:ascii="Times New Roman" w:hAnsi="Times New Roman" w:cs="Times New Roman"/>
          <w:u w:val="dotDash"/>
        </w:rPr>
        <w:lastRenderedPageBreak/>
        <w:t>« désert des réprouvés</w:t>
      </w:r>
      <w:r w:rsidRPr="00327C2C">
        <w:rPr>
          <w:rFonts w:ascii="Times New Roman" w:hAnsi="Times New Roman" w:cs="Times New Roman"/>
        </w:rPr>
        <w:t> »</w:t>
      </w:r>
      <w:r w:rsidR="006B3A19" w:rsidRPr="00327C2C">
        <w:rPr>
          <w:rFonts w:ascii="Times New Roman" w:hAnsi="Times New Roman" w:cs="Times New Roman"/>
        </w:rPr>
        <w:t xml:space="preserve">, </w:t>
      </w:r>
      <w:r w:rsidRPr="00327C2C">
        <w:rPr>
          <w:rFonts w:ascii="Times New Roman" w:hAnsi="Times New Roman" w:cs="Times New Roman"/>
        </w:rPr>
        <w:t xml:space="preserve">et </w:t>
      </w:r>
      <w:r w:rsidR="006B3A19" w:rsidRPr="00327C2C">
        <w:rPr>
          <w:rFonts w:ascii="Times New Roman" w:hAnsi="Times New Roman" w:cs="Times New Roman"/>
        </w:rPr>
        <w:t xml:space="preserve">Comte </w:t>
      </w:r>
      <w:r w:rsidRPr="00327C2C">
        <w:rPr>
          <w:rFonts w:ascii="Times New Roman" w:hAnsi="Times New Roman" w:cs="Times New Roman"/>
        </w:rPr>
        <w:t xml:space="preserve">indique </w:t>
      </w:r>
      <w:r w:rsidR="006B3A19" w:rsidRPr="00327C2C">
        <w:rPr>
          <w:rFonts w:ascii="Times New Roman" w:hAnsi="Times New Roman" w:cs="Times New Roman"/>
        </w:rPr>
        <w:t xml:space="preserve">aussi </w:t>
      </w:r>
      <w:r w:rsidRPr="00327C2C">
        <w:rPr>
          <w:rFonts w:ascii="Times New Roman" w:hAnsi="Times New Roman" w:cs="Times New Roman"/>
        </w:rPr>
        <w:t xml:space="preserve">en 1851 </w:t>
      </w:r>
      <w:r w:rsidR="006B3A19" w:rsidRPr="00327C2C">
        <w:rPr>
          <w:rFonts w:ascii="Times New Roman" w:hAnsi="Times New Roman" w:cs="Times New Roman"/>
        </w:rPr>
        <w:t xml:space="preserve">qu’il y a </w:t>
      </w:r>
      <w:r w:rsidR="006B3A19" w:rsidRPr="00327C2C">
        <w:rPr>
          <w:rFonts w:ascii="Times New Roman" w:hAnsi="Times New Roman" w:cs="Times New Roman"/>
          <w:u w:val="dotDash"/>
        </w:rPr>
        <w:t>trois types de tombes</w:t>
      </w:r>
      <w:r w:rsidR="006B3A19" w:rsidRPr="00327C2C">
        <w:rPr>
          <w:rFonts w:ascii="Times New Roman" w:hAnsi="Times New Roman" w:cs="Times New Roman"/>
        </w:rPr>
        <w:t xml:space="preserve"> pour la « glorification monumentale », soit la simple inscription, ou le buste, ou la statue.</w:t>
      </w:r>
      <w:r w:rsidR="00783806" w:rsidRPr="00327C2C">
        <w:rPr>
          <w:rFonts w:ascii="Times New Roman" w:hAnsi="Times New Roman" w:cs="Times New Roman"/>
        </w:rPr>
        <w:t xml:space="preserve"> </w:t>
      </w:r>
    </w:p>
    <w:p w14:paraId="60729834" w14:textId="77777777" w:rsidR="00D0378D" w:rsidRPr="00327C2C" w:rsidRDefault="0023526C" w:rsidP="00047BBB">
      <w:pPr>
        <w:jc w:val="both"/>
        <w:rPr>
          <w:rFonts w:ascii="Times New Roman" w:hAnsi="Times New Roman" w:cs="Times New Roman"/>
        </w:rPr>
      </w:pPr>
      <w:r w:rsidRPr="00327C2C">
        <w:rPr>
          <w:rFonts w:ascii="Times New Roman" w:hAnsi="Times New Roman" w:cs="Times New Roman"/>
        </w:rPr>
        <w:t xml:space="preserve">Comte </w:t>
      </w:r>
      <w:r w:rsidR="00643BC1" w:rsidRPr="00327C2C">
        <w:rPr>
          <w:rFonts w:ascii="Times New Roman" w:hAnsi="Times New Roman" w:cs="Times New Roman"/>
        </w:rPr>
        <w:t xml:space="preserve">précise </w:t>
      </w:r>
      <w:r w:rsidRPr="00327C2C">
        <w:rPr>
          <w:rFonts w:ascii="Times New Roman" w:hAnsi="Times New Roman" w:cs="Times New Roman"/>
        </w:rPr>
        <w:t xml:space="preserve">aussi le nombre de temples </w:t>
      </w:r>
      <w:r w:rsidR="00643BC1" w:rsidRPr="00327C2C">
        <w:rPr>
          <w:rFonts w:ascii="Times New Roman" w:hAnsi="Times New Roman" w:cs="Times New Roman"/>
        </w:rPr>
        <w:t xml:space="preserve">envisagé </w:t>
      </w:r>
      <w:r w:rsidR="00BF5735" w:rsidRPr="00327C2C">
        <w:rPr>
          <w:rFonts w:ascii="Times New Roman" w:hAnsi="Times New Roman" w:cs="Times New Roman"/>
          <w:i/>
          <w:iCs/>
        </w:rPr>
        <w:t xml:space="preserve">– </w:t>
      </w:r>
      <w:r w:rsidRPr="00327C2C">
        <w:rPr>
          <w:rFonts w:ascii="Times New Roman" w:hAnsi="Times New Roman" w:cs="Times New Roman"/>
        </w:rPr>
        <w:t xml:space="preserve">2000 pour l’Occident, et 1/5 de ce nombre pour la France, ce qui assure un temple à chaque sous-préfecture et un ou deux en plus à chaque ville </w:t>
      </w:r>
      <w:r w:rsidR="00643BC1" w:rsidRPr="00327C2C">
        <w:rPr>
          <w:rFonts w:ascii="Times New Roman" w:hAnsi="Times New Roman" w:cs="Times New Roman"/>
        </w:rPr>
        <w:t>considérable » ; il détaille</w:t>
      </w:r>
      <w:r w:rsidRPr="00327C2C">
        <w:rPr>
          <w:rFonts w:ascii="Times New Roman" w:hAnsi="Times New Roman" w:cs="Times New Roman"/>
        </w:rPr>
        <w:t xml:space="preserve"> aussi combien de prêtres les occupent </w:t>
      </w:r>
      <w:r w:rsidR="00BF5735" w:rsidRPr="00327C2C">
        <w:rPr>
          <w:rFonts w:ascii="Times New Roman" w:hAnsi="Times New Roman" w:cs="Times New Roman"/>
          <w:i/>
          <w:iCs/>
        </w:rPr>
        <w:t>–</w:t>
      </w:r>
      <w:r w:rsidRPr="00327C2C">
        <w:rPr>
          <w:rFonts w:ascii="Times New Roman" w:hAnsi="Times New Roman" w:cs="Times New Roman"/>
        </w:rPr>
        <w:t xml:space="preserve"> à chacun sept prêtres et trois adjoints, ce qui précise la population des « philosophes » nécessaires dirig</w:t>
      </w:r>
      <w:r w:rsidR="00381DF1" w:rsidRPr="00327C2C">
        <w:rPr>
          <w:rFonts w:ascii="Times New Roman" w:hAnsi="Times New Roman" w:cs="Times New Roman"/>
        </w:rPr>
        <w:t>és par un chef suprême à Paris.</w:t>
      </w:r>
      <w:r w:rsidR="00821AF0" w:rsidRPr="00327C2C">
        <w:rPr>
          <w:rFonts w:ascii="Times New Roman" w:hAnsi="Times New Roman" w:cs="Times New Roman"/>
        </w:rPr>
        <w:t xml:space="preserve"> </w:t>
      </w:r>
    </w:p>
    <w:p w14:paraId="356C3788" w14:textId="494DC576" w:rsidR="0023526C" w:rsidRPr="00327C2C" w:rsidRDefault="0023526C" w:rsidP="00047BBB">
      <w:pPr>
        <w:jc w:val="both"/>
        <w:rPr>
          <w:rFonts w:ascii="Times New Roman" w:hAnsi="Times New Roman" w:cs="Times New Roman"/>
        </w:rPr>
      </w:pPr>
      <w:r w:rsidRPr="00327C2C">
        <w:rPr>
          <w:rFonts w:ascii="Times New Roman" w:hAnsi="Times New Roman" w:cs="Times New Roman"/>
        </w:rPr>
        <w:t>À Paris, Comte n’envisage rien de moins que de transformer en temple … Notre-Dame</w:t>
      </w:r>
      <w:r w:rsidRPr="00327C2C">
        <w:rPr>
          <w:rStyle w:val="Appelnotedebasdep"/>
          <w:rFonts w:ascii="Times New Roman" w:hAnsi="Times New Roman" w:cs="Times New Roman"/>
          <w:color w:val="auto"/>
        </w:rPr>
        <w:footnoteReference w:id="160"/>
      </w:r>
      <w:r w:rsidR="000B04F0" w:rsidRPr="00327C2C">
        <w:rPr>
          <w:rFonts w:ascii="Times New Roman" w:hAnsi="Times New Roman" w:cs="Times New Roman"/>
        </w:rPr>
        <w:t>, puis il envisage le Panthéon..</w:t>
      </w:r>
      <w:r w:rsidRPr="00327C2C">
        <w:rPr>
          <w:rFonts w:ascii="Times New Roman" w:hAnsi="Times New Roman" w:cs="Times New Roman"/>
        </w:rPr>
        <w:t xml:space="preserve">. </w:t>
      </w:r>
    </w:p>
    <w:p w14:paraId="31132418" w14:textId="77777777" w:rsidR="00D0378D" w:rsidRPr="00327C2C" w:rsidRDefault="00D0378D" w:rsidP="00047BBB">
      <w:pPr>
        <w:jc w:val="both"/>
        <w:rPr>
          <w:rFonts w:ascii="Times New Roman" w:hAnsi="Times New Roman" w:cs="Times New Roman"/>
        </w:rPr>
      </w:pPr>
    </w:p>
    <w:p w14:paraId="632215F8" w14:textId="2FD735EA" w:rsidR="00D0378D" w:rsidRPr="00327C2C" w:rsidRDefault="00D0378D" w:rsidP="00047BBB">
      <w:pPr>
        <w:jc w:val="both"/>
        <w:rPr>
          <w:rFonts w:ascii="Times New Roman" w:hAnsi="Times New Roman" w:cs="Times New Roman"/>
        </w:rPr>
      </w:pPr>
      <w:r w:rsidRPr="00327C2C">
        <w:rPr>
          <w:rFonts w:ascii="Times New Roman" w:hAnsi="Times New Roman" w:cs="Times New Roman"/>
          <w:b/>
          <w:bCs/>
        </w:rPr>
        <w:t>2.</w:t>
      </w:r>
      <w:r w:rsidRPr="00327C2C">
        <w:rPr>
          <w:rFonts w:ascii="Times New Roman" w:hAnsi="Times New Roman" w:cs="Times New Roman"/>
        </w:rPr>
        <w:t xml:space="preserve"> </w:t>
      </w:r>
      <w:r w:rsidR="00D77ABD" w:rsidRPr="00327C2C">
        <w:rPr>
          <w:rFonts w:ascii="Times New Roman" w:hAnsi="Times New Roman" w:cs="Times New Roman"/>
        </w:rPr>
        <w:t>Des b</w:t>
      </w:r>
      <w:r w:rsidR="0023526C" w:rsidRPr="00327C2C">
        <w:rPr>
          <w:rFonts w:ascii="Times New Roman" w:hAnsi="Times New Roman" w:cs="Times New Roman"/>
        </w:rPr>
        <w:t>annières et drapeaux</w:t>
      </w:r>
      <w:r w:rsidR="00D77ABD" w:rsidRPr="00327C2C">
        <w:rPr>
          <w:rFonts w:ascii="Times New Roman" w:hAnsi="Times New Roman" w:cs="Times New Roman"/>
        </w:rPr>
        <w:t xml:space="preserve"> sont également prévus. </w:t>
      </w:r>
    </w:p>
    <w:p w14:paraId="15F6D522" w14:textId="77777777" w:rsidR="00D0378D" w:rsidRPr="00327C2C" w:rsidRDefault="0023526C" w:rsidP="00D0378D">
      <w:pPr>
        <w:ind w:firstLine="708"/>
        <w:jc w:val="both"/>
        <w:rPr>
          <w:rFonts w:ascii="Times New Roman" w:hAnsi="Times New Roman" w:cs="Times New Roman"/>
        </w:rPr>
      </w:pPr>
      <w:r w:rsidRPr="00327C2C">
        <w:rPr>
          <w:rFonts w:ascii="Times New Roman" w:hAnsi="Times New Roman" w:cs="Times New Roman"/>
        </w:rPr>
        <w:t xml:space="preserve">En </w:t>
      </w:r>
      <w:r w:rsidRPr="00327C2C">
        <w:rPr>
          <w:rFonts w:ascii="Times New Roman" w:hAnsi="Times New Roman" w:cs="Times New Roman"/>
          <w:bCs/>
        </w:rPr>
        <w:t>1848</w:t>
      </w:r>
      <w:r w:rsidR="00D77ABD" w:rsidRPr="00327C2C">
        <w:rPr>
          <w:rFonts w:ascii="Times New Roman" w:hAnsi="Times New Roman" w:cs="Times New Roman"/>
          <w:bCs/>
        </w:rPr>
        <w:t xml:space="preserve"> </w:t>
      </w:r>
      <w:r w:rsidR="00D77ABD" w:rsidRPr="00327C2C">
        <w:rPr>
          <w:rFonts w:ascii="Times New Roman" w:hAnsi="Times New Roman" w:cs="Times New Roman"/>
        </w:rPr>
        <w:t>Comte décrit rapidement un</w:t>
      </w:r>
      <w:r w:rsidRPr="00327C2C">
        <w:rPr>
          <w:rFonts w:ascii="Times New Roman" w:hAnsi="Times New Roman" w:cs="Times New Roman"/>
        </w:rPr>
        <w:t xml:space="preserve"> drapeau positiviste </w:t>
      </w:r>
      <w:r w:rsidR="00D77ABD" w:rsidRPr="00327C2C">
        <w:rPr>
          <w:rFonts w:ascii="Times New Roman" w:hAnsi="Times New Roman" w:cs="Times New Roman"/>
        </w:rPr>
        <w:t xml:space="preserve">qui tient à la fois du civique-politique et du religieux. Il s’agit d’un </w:t>
      </w:r>
      <w:r w:rsidRPr="00327C2C">
        <w:rPr>
          <w:rFonts w:ascii="Times New Roman" w:hAnsi="Times New Roman" w:cs="Times New Roman"/>
        </w:rPr>
        <w:t xml:space="preserve">« pavillon » </w:t>
      </w:r>
      <w:r w:rsidR="00D77ABD" w:rsidRPr="00327C2C">
        <w:rPr>
          <w:rFonts w:ascii="Times New Roman" w:hAnsi="Times New Roman" w:cs="Times New Roman"/>
        </w:rPr>
        <w:t xml:space="preserve">envisagé pour </w:t>
      </w:r>
      <w:r w:rsidRPr="00327C2C">
        <w:rPr>
          <w:rFonts w:ascii="Times New Roman" w:hAnsi="Times New Roman" w:cs="Times New Roman"/>
        </w:rPr>
        <w:t>la « marine occidentale »</w:t>
      </w:r>
      <w:r w:rsidRPr="00327C2C">
        <w:rPr>
          <w:rStyle w:val="Appelnotedebasdep"/>
          <w:rFonts w:ascii="Times New Roman" w:hAnsi="Times New Roman" w:cs="Times New Roman"/>
          <w:color w:val="auto"/>
        </w:rPr>
        <w:footnoteReference w:id="161"/>
      </w:r>
      <w:r w:rsidR="00D77ABD" w:rsidRPr="00327C2C">
        <w:rPr>
          <w:rFonts w:ascii="Times New Roman" w:hAnsi="Times New Roman" w:cs="Times New Roman"/>
        </w:rPr>
        <w:t xml:space="preserve">, </w:t>
      </w:r>
      <w:r w:rsidRPr="00327C2C">
        <w:rPr>
          <w:rFonts w:ascii="Times New Roman" w:hAnsi="Times New Roman" w:cs="Times New Roman"/>
        </w:rPr>
        <w:t xml:space="preserve">avec la devise positiviste « au centre de sa face verte, comme la France au milieu de l’Occident, […] entourée, sur les quatre angles, des inscriptions propres aux quatre autres éléments occidentaux » et avec une face blanche qui « contiendrait la symbole de l’Humanité, dignement représentée par une femme de trente ans avec l’exergue </w:t>
      </w:r>
      <w:r w:rsidRPr="00327C2C">
        <w:rPr>
          <w:rFonts w:ascii="Times New Roman" w:hAnsi="Times New Roman" w:cs="Times New Roman"/>
          <w:i/>
        </w:rPr>
        <w:t>Amour universel</w:t>
      </w:r>
      <w:r w:rsidRPr="00327C2C">
        <w:rPr>
          <w:rFonts w:ascii="Times New Roman" w:hAnsi="Times New Roman" w:cs="Times New Roman"/>
        </w:rPr>
        <w:t xml:space="preserve">, qui proclamerait le principe fondamental du régime définitif ». </w:t>
      </w:r>
    </w:p>
    <w:p w14:paraId="52FEFEAB" w14:textId="2DB1B844" w:rsidR="0023526C" w:rsidRPr="00327C2C" w:rsidRDefault="0023526C" w:rsidP="00D0378D">
      <w:pPr>
        <w:ind w:firstLine="708"/>
        <w:jc w:val="both"/>
        <w:rPr>
          <w:rFonts w:ascii="Times New Roman" w:hAnsi="Times New Roman" w:cs="Times New Roman"/>
        </w:rPr>
      </w:pPr>
      <w:r w:rsidRPr="00327C2C">
        <w:rPr>
          <w:rFonts w:ascii="Times New Roman" w:hAnsi="Times New Roman" w:cs="Times New Roman"/>
        </w:rPr>
        <w:t xml:space="preserve">En </w:t>
      </w:r>
      <w:r w:rsidRPr="00327C2C">
        <w:rPr>
          <w:rFonts w:ascii="Times New Roman" w:hAnsi="Times New Roman" w:cs="Times New Roman"/>
          <w:bCs/>
        </w:rPr>
        <w:t>1850,</w:t>
      </w:r>
      <w:r w:rsidRPr="00327C2C">
        <w:rPr>
          <w:rFonts w:ascii="Times New Roman" w:hAnsi="Times New Roman" w:cs="Times New Roman"/>
        </w:rPr>
        <w:t xml:space="preserve"> Comte prévoit deux types de drapeaux</w:t>
      </w:r>
      <w:r w:rsidRPr="00327C2C">
        <w:rPr>
          <w:rStyle w:val="Appelnotedebasdep"/>
          <w:rFonts w:ascii="Times New Roman" w:hAnsi="Times New Roman" w:cs="Times New Roman"/>
          <w:color w:val="auto"/>
        </w:rPr>
        <w:footnoteReference w:id="162"/>
      </w:r>
      <w:r w:rsidRPr="00327C2C">
        <w:rPr>
          <w:rFonts w:ascii="Times New Roman" w:hAnsi="Times New Roman" w:cs="Times New Roman"/>
        </w:rPr>
        <w:t xml:space="preserve">. D’une part, </w:t>
      </w:r>
      <w:r w:rsidRPr="00327C2C">
        <w:rPr>
          <w:rFonts w:ascii="Times New Roman" w:hAnsi="Times New Roman" w:cs="Times New Roman"/>
          <w:u w:val="single"/>
        </w:rPr>
        <w:t>l</w:t>
      </w:r>
      <w:r w:rsidRPr="00327C2C">
        <w:rPr>
          <w:rFonts w:ascii="Times New Roman" w:hAnsi="Times New Roman" w:cs="Times New Roman"/>
        </w:rPr>
        <w:t>a bannière religieuse, « tendue en tableau,</w:t>
      </w:r>
      <w:r w:rsidR="00D77ABD" w:rsidRPr="00327C2C">
        <w:rPr>
          <w:rFonts w:ascii="Times New Roman" w:hAnsi="Times New Roman" w:cs="Times New Roman"/>
        </w:rPr>
        <w:t xml:space="preserve"> […]</w:t>
      </w:r>
      <w:r w:rsidRPr="00327C2C">
        <w:rPr>
          <w:rFonts w:ascii="Times New Roman" w:hAnsi="Times New Roman" w:cs="Times New Roman"/>
        </w:rPr>
        <w:t xml:space="preserve"> représente sur sa face blanche, le symbole de l’Humanité, personnifiée par une femme de trente ans, tenant son fils entre ses bras »</w:t>
      </w:r>
      <w:r w:rsidRPr="00327C2C">
        <w:rPr>
          <w:rStyle w:val="Appelnotedebasdep"/>
          <w:rFonts w:ascii="Times New Roman" w:hAnsi="Times New Roman" w:cs="Times New Roman"/>
          <w:color w:val="auto"/>
        </w:rPr>
        <w:footnoteReference w:id="163"/>
      </w:r>
      <w:r w:rsidR="00D77ABD" w:rsidRPr="00327C2C">
        <w:rPr>
          <w:rFonts w:ascii="Times New Roman" w:hAnsi="Times New Roman" w:cs="Times New Roman"/>
        </w:rPr>
        <w:t xml:space="preserve">, </w:t>
      </w:r>
      <w:r w:rsidRPr="00327C2C">
        <w:rPr>
          <w:rFonts w:ascii="Times New Roman" w:hAnsi="Times New Roman" w:cs="Times New Roman"/>
        </w:rPr>
        <w:t xml:space="preserve">et sur l’autre face, verte, est inscrite « la formule sacrée des positivistes : </w:t>
      </w:r>
      <w:r w:rsidRPr="00327C2C">
        <w:rPr>
          <w:rFonts w:ascii="Times New Roman" w:hAnsi="Times New Roman" w:cs="Times New Roman"/>
          <w:i/>
        </w:rPr>
        <w:t>L’Amour pour principe, l’Ordre pour base et le Progrès pour but</w:t>
      </w:r>
      <w:r w:rsidRPr="00327C2C">
        <w:rPr>
          <w:rFonts w:ascii="Times New Roman" w:hAnsi="Times New Roman" w:cs="Times New Roman"/>
        </w:rPr>
        <w:t> »</w:t>
      </w:r>
      <w:r w:rsidRPr="00327C2C">
        <w:rPr>
          <w:rStyle w:val="Appelnotedebasdep"/>
          <w:rFonts w:ascii="Times New Roman" w:hAnsi="Times New Roman" w:cs="Times New Roman"/>
          <w:color w:val="auto"/>
        </w:rPr>
        <w:footnoteReference w:id="164"/>
      </w:r>
      <w:r w:rsidRPr="00327C2C">
        <w:rPr>
          <w:rFonts w:ascii="Times New Roman" w:hAnsi="Times New Roman" w:cs="Times New Roman"/>
        </w:rPr>
        <w:t>. D’autre part, le « drapeau politique</w:t>
      </w:r>
      <w:r w:rsidRPr="00327C2C">
        <w:rPr>
          <w:rFonts w:ascii="Times New Roman" w:hAnsi="Times New Roman" w:cs="Times New Roman"/>
          <w:u w:val="single"/>
        </w:rPr>
        <w:t> </w:t>
      </w:r>
      <w:r w:rsidRPr="00327C2C">
        <w:rPr>
          <w:rFonts w:ascii="Times New Roman" w:hAnsi="Times New Roman" w:cs="Times New Roman"/>
        </w:rPr>
        <w:t>» a deux faces vertes et sans aucune peinture car « devant flotter en pavillon » ; l’Humanité est alors symbolisée par une « statuette au sommet de [l’]axe » du drapeau ; celui-ci porte sur une face la devise « scientifique et politique » « Ordre et Progrès », et, sur l’autre, la devise « morale et esthétique » « Vivre pour Autrui »</w:t>
      </w:r>
      <w:r w:rsidRPr="00327C2C">
        <w:rPr>
          <w:rStyle w:val="Appelnotedebasdep"/>
          <w:rFonts w:ascii="Times New Roman" w:hAnsi="Times New Roman" w:cs="Times New Roman"/>
          <w:color w:val="auto"/>
        </w:rPr>
        <w:footnoteReference w:id="165"/>
      </w:r>
      <w:r w:rsidRPr="00327C2C">
        <w:rPr>
          <w:rFonts w:ascii="Times New Roman" w:hAnsi="Times New Roman" w:cs="Times New Roman"/>
        </w:rPr>
        <w:t>. Un tel « drapeau occidental », se spécifie pour chaque « nationalité » par une « bordure aux couleurs actuelles de la population correspondante ». Comte reste par la suite fidèle à ces représentations</w:t>
      </w:r>
      <w:r w:rsidRPr="00327C2C">
        <w:rPr>
          <w:rStyle w:val="Appelnotedebasdep"/>
          <w:rFonts w:ascii="Times New Roman" w:hAnsi="Times New Roman" w:cs="Times New Roman"/>
          <w:color w:val="auto"/>
        </w:rPr>
        <w:footnoteReference w:id="166"/>
      </w:r>
      <w:r w:rsidRPr="00327C2C">
        <w:rPr>
          <w:rFonts w:ascii="Times New Roman" w:hAnsi="Times New Roman" w:cs="Times New Roman"/>
        </w:rPr>
        <w:t>.</w:t>
      </w:r>
    </w:p>
    <w:p w14:paraId="1B7CD624" w14:textId="77777777" w:rsidR="0023526C" w:rsidRPr="00327C2C" w:rsidRDefault="0023526C" w:rsidP="00047BBB">
      <w:pPr>
        <w:jc w:val="both"/>
        <w:rPr>
          <w:rFonts w:ascii="Times New Roman" w:hAnsi="Times New Roman" w:cs="Times New Roman"/>
        </w:rPr>
      </w:pPr>
    </w:p>
    <w:p w14:paraId="2CC3B0E9" w14:textId="6676C2B0" w:rsidR="00D0378D" w:rsidRPr="00327C2C" w:rsidRDefault="00D0378D" w:rsidP="00047BBB">
      <w:pPr>
        <w:jc w:val="both"/>
        <w:rPr>
          <w:rFonts w:ascii="Times New Roman" w:hAnsi="Times New Roman" w:cs="Times New Roman"/>
        </w:rPr>
      </w:pPr>
      <w:r w:rsidRPr="00327C2C">
        <w:rPr>
          <w:rFonts w:ascii="Times New Roman" w:hAnsi="Times New Roman" w:cs="Times New Roman"/>
          <w:b/>
          <w:bCs/>
        </w:rPr>
        <w:t>3.</w:t>
      </w:r>
      <w:r w:rsidRPr="00327C2C">
        <w:rPr>
          <w:rFonts w:ascii="Times New Roman" w:hAnsi="Times New Roman" w:cs="Times New Roman"/>
        </w:rPr>
        <w:t xml:space="preserve"> </w:t>
      </w:r>
      <w:r w:rsidR="00D77ABD" w:rsidRPr="00327C2C">
        <w:rPr>
          <w:rFonts w:ascii="Times New Roman" w:hAnsi="Times New Roman" w:cs="Times New Roman"/>
        </w:rPr>
        <w:t>Que</w:t>
      </w:r>
      <w:r w:rsidR="0044328B" w:rsidRPr="00327C2C">
        <w:rPr>
          <w:rFonts w:ascii="Times New Roman" w:hAnsi="Times New Roman" w:cs="Times New Roman"/>
        </w:rPr>
        <w:t>lques autres instit</w:t>
      </w:r>
      <w:r w:rsidR="00D77ABD" w:rsidRPr="00327C2C">
        <w:rPr>
          <w:rFonts w:ascii="Times New Roman" w:hAnsi="Times New Roman" w:cs="Times New Roman"/>
        </w:rPr>
        <w:t>u</w:t>
      </w:r>
      <w:r w:rsidR="0044328B" w:rsidRPr="00327C2C">
        <w:rPr>
          <w:rFonts w:ascii="Times New Roman" w:hAnsi="Times New Roman" w:cs="Times New Roman"/>
        </w:rPr>
        <w:t>t</w:t>
      </w:r>
      <w:r w:rsidR="00D77ABD" w:rsidRPr="00327C2C">
        <w:rPr>
          <w:rFonts w:ascii="Times New Roman" w:hAnsi="Times New Roman" w:cs="Times New Roman"/>
        </w:rPr>
        <w:t xml:space="preserve">ions </w:t>
      </w:r>
      <w:r w:rsidR="0044328B" w:rsidRPr="00327C2C">
        <w:rPr>
          <w:rFonts w:ascii="Times New Roman" w:hAnsi="Times New Roman" w:cs="Times New Roman"/>
        </w:rPr>
        <w:t xml:space="preserve">sont à mentionner relevant de la conception socio-politique du religieux élargi tel que le conçoit Comte. </w:t>
      </w:r>
    </w:p>
    <w:p w14:paraId="7517B712" w14:textId="77777777" w:rsidR="00D0378D" w:rsidRPr="00327C2C" w:rsidRDefault="00D0378D" w:rsidP="00047BBB">
      <w:pPr>
        <w:jc w:val="both"/>
        <w:rPr>
          <w:rFonts w:ascii="Times New Roman" w:hAnsi="Times New Roman" w:cs="Times New Roman"/>
        </w:rPr>
      </w:pPr>
    </w:p>
    <w:p w14:paraId="587984C3" w14:textId="6A6698C2" w:rsidR="00FF1C01" w:rsidRPr="00327C2C" w:rsidRDefault="0044328B" w:rsidP="00D0378D">
      <w:pPr>
        <w:ind w:firstLine="708"/>
        <w:jc w:val="both"/>
        <w:rPr>
          <w:rFonts w:ascii="Times New Roman" w:hAnsi="Times New Roman" w:cs="Times New Roman"/>
        </w:rPr>
      </w:pPr>
      <w:r w:rsidRPr="00327C2C">
        <w:rPr>
          <w:rFonts w:ascii="Times New Roman" w:hAnsi="Times New Roman" w:cs="Times New Roman"/>
        </w:rPr>
        <w:t xml:space="preserve">Ainsi celle du </w:t>
      </w:r>
      <w:r w:rsidR="00FF1C01" w:rsidRPr="00327C2C">
        <w:rPr>
          <w:rFonts w:ascii="Times New Roman" w:hAnsi="Times New Roman" w:cs="Times New Roman"/>
        </w:rPr>
        <w:t>« subside sacerdotal</w:t>
      </w:r>
      <w:r w:rsidRPr="00327C2C">
        <w:rPr>
          <w:rFonts w:ascii="Times New Roman" w:hAnsi="Times New Roman" w:cs="Times New Roman"/>
        </w:rPr>
        <w:t xml:space="preserve"> », participation financière qui incombe à tous les adeptes. </w:t>
      </w:r>
      <w:r w:rsidR="00FF1C01" w:rsidRPr="00327C2C">
        <w:rPr>
          <w:rFonts w:ascii="Times New Roman" w:hAnsi="Times New Roman" w:cs="Times New Roman"/>
        </w:rPr>
        <w:t>C’est un « devoir social » que « l’indispensable entretien de la classe contemplative par la classe active »</w:t>
      </w:r>
      <w:r w:rsidR="00FF1C01" w:rsidRPr="00327C2C">
        <w:rPr>
          <w:rStyle w:val="Appelnotedebasdep"/>
          <w:rFonts w:ascii="Times New Roman" w:hAnsi="Times New Roman" w:cs="Times New Roman"/>
          <w:color w:val="auto"/>
        </w:rPr>
        <w:footnoteReference w:id="167"/>
      </w:r>
      <w:r w:rsidR="00FF1C01" w:rsidRPr="00327C2C">
        <w:rPr>
          <w:rFonts w:ascii="Times New Roman" w:hAnsi="Times New Roman" w:cs="Times New Roman"/>
        </w:rPr>
        <w:t>. Ce</w:t>
      </w:r>
      <w:r w:rsidRPr="00327C2C">
        <w:rPr>
          <w:rFonts w:ascii="Times New Roman" w:hAnsi="Times New Roman" w:cs="Times New Roman"/>
        </w:rPr>
        <w:t>la systématise le « patronage »</w:t>
      </w:r>
      <w:r w:rsidR="00FF1C01" w:rsidRPr="00327C2C">
        <w:rPr>
          <w:rFonts w:ascii="Times New Roman" w:hAnsi="Times New Roman" w:cs="Times New Roman"/>
        </w:rPr>
        <w:t xml:space="preserve"> do</w:t>
      </w:r>
      <w:r w:rsidRPr="00327C2C">
        <w:rPr>
          <w:rFonts w:ascii="Times New Roman" w:hAnsi="Times New Roman" w:cs="Times New Roman"/>
        </w:rPr>
        <w:t>n</w:t>
      </w:r>
      <w:r w:rsidR="00FF1C01" w:rsidRPr="00327C2C">
        <w:rPr>
          <w:rFonts w:ascii="Times New Roman" w:hAnsi="Times New Roman" w:cs="Times New Roman"/>
        </w:rPr>
        <w:t xml:space="preserve">t il a bénéficié </w:t>
      </w:r>
      <w:r w:rsidRPr="00327C2C">
        <w:rPr>
          <w:rFonts w:ascii="Times New Roman" w:hAnsi="Times New Roman" w:cs="Times New Roman"/>
        </w:rPr>
        <w:t>lors d</w:t>
      </w:r>
      <w:r w:rsidR="00FF1C01" w:rsidRPr="00327C2C">
        <w:rPr>
          <w:rFonts w:ascii="Times New Roman" w:hAnsi="Times New Roman" w:cs="Times New Roman"/>
        </w:rPr>
        <w:t xml:space="preserve">es difficultés </w:t>
      </w:r>
      <w:r w:rsidR="00FF1C01" w:rsidRPr="00327C2C">
        <w:rPr>
          <w:rFonts w:ascii="Times New Roman" w:hAnsi="Times New Roman" w:cs="Times New Roman"/>
        </w:rPr>
        <w:lastRenderedPageBreak/>
        <w:t>rencontrées dans sa carrière, qui a plutôt été à rebours</w:t>
      </w:r>
      <w:r w:rsidR="00FF1C01" w:rsidRPr="00327C2C">
        <w:rPr>
          <w:rStyle w:val="Appelnotedebasdep"/>
          <w:rFonts w:ascii="Times New Roman" w:hAnsi="Times New Roman" w:cs="Times New Roman"/>
          <w:color w:val="auto"/>
        </w:rPr>
        <w:footnoteReference w:id="168"/>
      </w:r>
      <w:r w:rsidRPr="00327C2C">
        <w:rPr>
          <w:rFonts w:ascii="Times New Roman" w:hAnsi="Times New Roman" w:cs="Times New Roman"/>
        </w:rPr>
        <w:t xml:space="preserve">. De l’emploi de ce « libre-subside » </w:t>
      </w:r>
      <w:r w:rsidR="00FF0FE7" w:rsidRPr="00327C2C">
        <w:rPr>
          <w:rFonts w:ascii="Times New Roman" w:hAnsi="Times New Roman" w:cs="Times New Roman"/>
        </w:rPr>
        <w:t>Comte rend compte annuelleme</w:t>
      </w:r>
      <w:r w:rsidRPr="00327C2C">
        <w:rPr>
          <w:rFonts w:ascii="Times New Roman" w:hAnsi="Times New Roman" w:cs="Times New Roman"/>
        </w:rPr>
        <w:t xml:space="preserve">nt dans des </w:t>
      </w:r>
      <w:r w:rsidR="00FF0FE7" w:rsidRPr="00327C2C">
        <w:rPr>
          <w:rFonts w:ascii="Times New Roman" w:hAnsi="Times New Roman" w:cs="Times New Roman"/>
        </w:rPr>
        <w:t>« </w:t>
      </w:r>
      <w:r w:rsidRPr="00327C2C">
        <w:rPr>
          <w:rFonts w:ascii="Times New Roman" w:hAnsi="Times New Roman" w:cs="Times New Roman"/>
        </w:rPr>
        <w:t>Cir</w:t>
      </w:r>
      <w:r w:rsidR="00FF0FE7" w:rsidRPr="00327C2C">
        <w:rPr>
          <w:rFonts w:ascii="Times New Roman" w:hAnsi="Times New Roman" w:cs="Times New Roman"/>
        </w:rPr>
        <w:t>cula</w:t>
      </w:r>
      <w:r w:rsidRPr="00327C2C">
        <w:rPr>
          <w:rFonts w:ascii="Times New Roman" w:hAnsi="Times New Roman" w:cs="Times New Roman"/>
        </w:rPr>
        <w:t>ires</w:t>
      </w:r>
      <w:r w:rsidR="00FF0FE7" w:rsidRPr="00327C2C">
        <w:rPr>
          <w:rFonts w:ascii="Times New Roman" w:hAnsi="Times New Roman" w:cs="Times New Roman"/>
        </w:rPr>
        <w:t> »</w:t>
      </w:r>
      <w:r w:rsidR="00FF0FE7" w:rsidRPr="00327C2C">
        <w:rPr>
          <w:rStyle w:val="Appelnotedebasdep"/>
          <w:rFonts w:ascii="Times New Roman" w:hAnsi="Times New Roman" w:cs="Times New Roman"/>
          <w:color w:val="auto"/>
        </w:rPr>
        <w:footnoteReference w:id="169"/>
      </w:r>
      <w:r w:rsidRPr="00327C2C">
        <w:rPr>
          <w:rFonts w:ascii="Times New Roman" w:hAnsi="Times New Roman" w:cs="Times New Roman"/>
        </w:rPr>
        <w:t xml:space="preserve"> </w:t>
      </w:r>
      <w:r w:rsidR="00FF0FE7" w:rsidRPr="00327C2C">
        <w:rPr>
          <w:rFonts w:ascii="Times New Roman" w:hAnsi="Times New Roman" w:cs="Times New Roman"/>
        </w:rPr>
        <w:t xml:space="preserve">et ses successeurs qui bénéficient aussi du subside rédigent aussi des « circulaires annuelles » du même type. </w:t>
      </w:r>
    </w:p>
    <w:p w14:paraId="7CFF3A91" w14:textId="77777777" w:rsidR="00D0378D" w:rsidRPr="00327C2C" w:rsidRDefault="00D0378D" w:rsidP="00D0378D">
      <w:pPr>
        <w:ind w:firstLine="708"/>
        <w:jc w:val="both"/>
        <w:rPr>
          <w:rFonts w:ascii="Times New Roman" w:hAnsi="Times New Roman" w:cs="Times New Roman"/>
        </w:rPr>
      </w:pPr>
    </w:p>
    <w:p w14:paraId="3DBDD276" w14:textId="77777777" w:rsidR="00D0378D" w:rsidRPr="00327C2C" w:rsidRDefault="00FF0FE7" w:rsidP="00047BBB">
      <w:pPr>
        <w:jc w:val="both"/>
        <w:rPr>
          <w:rFonts w:ascii="Times New Roman" w:hAnsi="Times New Roman" w:cs="Times New Roman"/>
        </w:rPr>
      </w:pPr>
      <w:r w:rsidRPr="00327C2C">
        <w:rPr>
          <w:rFonts w:ascii="Times New Roman" w:hAnsi="Times New Roman" w:cs="Times New Roman"/>
        </w:rPr>
        <w:tab/>
        <w:t xml:space="preserve">Il faut évoquer aussi l’institution du « Comité positif occidental ». </w:t>
      </w:r>
      <w:r w:rsidR="00B91186" w:rsidRPr="00327C2C">
        <w:rPr>
          <w:rFonts w:ascii="Times New Roman" w:hAnsi="Times New Roman" w:cs="Times New Roman"/>
        </w:rPr>
        <w:t xml:space="preserve">La première mention en est faite rapidement </w:t>
      </w:r>
      <w:r w:rsidRPr="00327C2C">
        <w:rPr>
          <w:rFonts w:ascii="Times New Roman" w:hAnsi="Times New Roman" w:cs="Times New Roman"/>
        </w:rPr>
        <w:t xml:space="preserve">à la fin du </w:t>
      </w:r>
      <w:r w:rsidR="00B91186" w:rsidRPr="00327C2C">
        <w:rPr>
          <w:rFonts w:ascii="Times New Roman" w:hAnsi="Times New Roman" w:cs="Times New Roman"/>
          <w:i/>
        </w:rPr>
        <w:t>Cours</w:t>
      </w:r>
      <w:r w:rsidR="00B91186" w:rsidRPr="00327C2C">
        <w:rPr>
          <w:rFonts w:ascii="Times New Roman" w:hAnsi="Times New Roman" w:cs="Times New Roman"/>
        </w:rPr>
        <w:t xml:space="preserve">, </w:t>
      </w:r>
      <w:r w:rsidR="006B5FB9" w:rsidRPr="00327C2C">
        <w:rPr>
          <w:rFonts w:ascii="Times New Roman" w:hAnsi="Times New Roman" w:cs="Times New Roman"/>
        </w:rPr>
        <w:t xml:space="preserve">pour être une sort de « concile permanent de l’Église positiviste » ; il donne alors quelques indications sur </w:t>
      </w:r>
      <w:r w:rsidR="00B91186" w:rsidRPr="00327C2C">
        <w:rPr>
          <w:rFonts w:ascii="Times New Roman" w:hAnsi="Times New Roman" w:cs="Times New Roman"/>
        </w:rPr>
        <w:t>les parts respectives des « cinq nations combinées »</w:t>
      </w:r>
      <w:r w:rsidR="006B5FB9" w:rsidRPr="00327C2C">
        <w:rPr>
          <w:rStyle w:val="Appelnotedebasdep"/>
          <w:rFonts w:ascii="Times New Roman" w:hAnsi="Times New Roman" w:cs="Times New Roman"/>
          <w:color w:val="auto"/>
        </w:rPr>
        <w:footnoteReference w:id="170"/>
      </w:r>
      <w:r w:rsidR="00B91186" w:rsidRPr="00327C2C">
        <w:rPr>
          <w:rFonts w:ascii="Times New Roman" w:hAnsi="Times New Roman" w:cs="Times New Roman"/>
        </w:rPr>
        <w:t xml:space="preserve">. </w:t>
      </w:r>
      <w:r w:rsidR="006B5FB9" w:rsidRPr="00327C2C">
        <w:rPr>
          <w:rFonts w:ascii="Times New Roman" w:hAnsi="Times New Roman" w:cs="Times New Roman"/>
        </w:rPr>
        <w:t>Puis</w:t>
      </w:r>
      <w:r w:rsidR="00B91186" w:rsidRPr="00327C2C">
        <w:rPr>
          <w:rFonts w:ascii="Times New Roman" w:hAnsi="Times New Roman" w:cs="Times New Roman"/>
        </w:rPr>
        <w:t xml:space="preserve"> le 26 </w:t>
      </w:r>
      <w:r w:rsidR="00B91186" w:rsidRPr="00327C2C">
        <w:rPr>
          <w:rFonts w:ascii="Times New Roman" w:hAnsi="Times New Roman" w:cs="Times New Roman"/>
          <w:bCs/>
        </w:rPr>
        <w:t xml:space="preserve">mai 1848 </w:t>
      </w:r>
      <w:r w:rsidR="006B5FB9" w:rsidRPr="00327C2C">
        <w:rPr>
          <w:rFonts w:ascii="Times New Roman" w:hAnsi="Times New Roman" w:cs="Times New Roman"/>
        </w:rPr>
        <w:t xml:space="preserve">Comte publie </w:t>
      </w:r>
      <w:r w:rsidR="00B91186" w:rsidRPr="00327C2C">
        <w:rPr>
          <w:rFonts w:ascii="Times New Roman" w:hAnsi="Times New Roman" w:cs="Times New Roman"/>
        </w:rPr>
        <w:t>un tableau sur la « Composition initiale du Comité positif occidental » comportant d’assez nombreuses modifications complémentaires : participation de femmes, changements des rapports entre les nations proprement occidental, ajout de « membres adjoints » pour les « populations émanées », et de douze « associés extérieurs » pour les « populations retardées »</w:t>
      </w:r>
      <w:r w:rsidR="00B91186" w:rsidRPr="00327C2C">
        <w:rPr>
          <w:rStyle w:val="Appelnotedebasdep"/>
          <w:rFonts w:ascii="Times New Roman" w:hAnsi="Times New Roman" w:cs="Times New Roman"/>
          <w:color w:val="auto"/>
        </w:rPr>
        <w:footnoteReference w:id="171"/>
      </w:r>
      <w:r w:rsidR="00B91186" w:rsidRPr="00327C2C">
        <w:rPr>
          <w:rFonts w:ascii="Times New Roman" w:hAnsi="Times New Roman" w:cs="Times New Roman"/>
        </w:rPr>
        <w:t xml:space="preserve">. Le </w:t>
      </w:r>
      <w:r w:rsidR="00B91186" w:rsidRPr="00327C2C">
        <w:rPr>
          <w:rFonts w:ascii="Times New Roman" w:hAnsi="Times New Roman" w:cs="Times New Roman"/>
          <w:i/>
        </w:rPr>
        <w:t>Discours</w:t>
      </w:r>
      <w:r w:rsidR="00B91186" w:rsidRPr="00327C2C">
        <w:rPr>
          <w:rFonts w:ascii="Times New Roman" w:hAnsi="Times New Roman" w:cs="Times New Roman"/>
        </w:rPr>
        <w:t xml:space="preserve"> de </w:t>
      </w:r>
      <w:r w:rsidR="00B91186" w:rsidRPr="00327C2C">
        <w:rPr>
          <w:rFonts w:ascii="Times New Roman" w:hAnsi="Times New Roman" w:cs="Times New Roman"/>
          <w:bCs/>
        </w:rPr>
        <w:t xml:space="preserve">1848 </w:t>
      </w:r>
      <w:r w:rsidR="00B91186" w:rsidRPr="00327C2C">
        <w:rPr>
          <w:rFonts w:ascii="Times New Roman" w:hAnsi="Times New Roman" w:cs="Times New Roman"/>
        </w:rPr>
        <w:t>reprend cette composition, en modifiant encore les participations des nations occidentales</w:t>
      </w:r>
      <w:r w:rsidR="00B91186" w:rsidRPr="00327C2C">
        <w:rPr>
          <w:rStyle w:val="Appelnotedebasdep"/>
          <w:rFonts w:ascii="Times New Roman" w:hAnsi="Times New Roman" w:cs="Times New Roman"/>
          <w:color w:val="auto"/>
        </w:rPr>
        <w:footnoteReference w:id="172"/>
      </w:r>
      <w:r w:rsidR="00B91186" w:rsidRPr="00327C2C">
        <w:rPr>
          <w:rFonts w:ascii="Times New Roman" w:hAnsi="Times New Roman" w:cs="Times New Roman"/>
        </w:rPr>
        <w:t xml:space="preserve">. </w:t>
      </w:r>
    </w:p>
    <w:p w14:paraId="0828453A" w14:textId="363FBF27" w:rsidR="00AF1EF5" w:rsidRPr="00327C2C" w:rsidRDefault="00B91186" w:rsidP="00047BBB">
      <w:pPr>
        <w:jc w:val="both"/>
        <w:rPr>
          <w:rFonts w:ascii="Times New Roman" w:hAnsi="Times New Roman" w:cs="Times New Roman"/>
        </w:rPr>
      </w:pPr>
      <w:r w:rsidRPr="00327C2C">
        <w:rPr>
          <w:rFonts w:ascii="Times New Roman" w:hAnsi="Times New Roman" w:cs="Times New Roman"/>
        </w:rPr>
        <w:t xml:space="preserve">D’autres précisions sont données en </w:t>
      </w:r>
      <w:r w:rsidRPr="00327C2C">
        <w:rPr>
          <w:rFonts w:ascii="Times New Roman" w:hAnsi="Times New Roman" w:cs="Times New Roman"/>
          <w:bCs/>
        </w:rPr>
        <w:t>1854 d</w:t>
      </w:r>
      <w:r w:rsidRPr="00327C2C">
        <w:rPr>
          <w:rFonts w:ascii="Times New Roman" w:hAnsi="Times New Roman" w:cs="Times New Roman"/>
        </w:rPr>
        <w:t xml:space="preserve">ans le dernier tome du </w:t>
      </w:r>
      <w:r w:rsidRPr="00327C2C">
        <w:rPr>
          <w:rFonts w:ascii="Times New Roman" w:hAnsi="Times New Roman" w:cs="Times New Roman"/>
          <w:i/>
        </w:rPr>
        <w:t>Système de politique positive</w:t>
      </w:r>
      <w:r w:rsidRPr="00327C2C">
        <w:rPr>
          <w:rStyle w:val="Appelnotedebasdep"/>
          <w:rFonts w:ascii="Times New Roman" w:hAnsi="Times New Roman" w:cs="Times New Roman"/>
          <w:color w:val="auto"/>
        </w:rPr>
        <w:footnoteReference w:id="173"/>
      </w:r>
      <w:r w:rsidRPr="00327C2C">
        <w:rPr>
          <w:rFonts w:ascii="Times New Roman" w:hAnsi="Times New Roman" w:cs="Times New Roman"/>
        </w:rPr>
        <w:t xml:space="preserve">. </w:t>
      </w:r>
      <w:r w:rsidR="00EF4550" w:rsidRPr="00327C2C">
        <w:rPr>
          <w:rFonts w:ascii="Times New Roman" w:hAnsi="Times New Roman" w:cs="Times New Roman"/>
        </w:rPr>
        <w:t>L</w:t>
      </w:r>
      <w:r w:rsidRPr="00327C2C">
        <w:rPr>
          <w:rFonts w:ascii="Times New Roman" w:hAnsi="Times New Roman" w:cs="Times New Roman"/>
        </w:rPr>
        <w:t>es modifications traduisent des réévaluations de la hiérarc</w:t>
      </w:r>
      <w:r w:rsidR="00EF4550" w:rsidRPr="00327C2C">
        <w:rPr>
          <w:rFonts w:ascii="Times New Roman" w:hAnsi="Times New Roman" w:cs="Times New Roman"/>
        </w:rPr>
        <w:t>hie des peuples et nations, et de l’ordre dans lequel le</w:t>
      </w:r>
      <w:r w:rsidRPr="00327C2C">
        <w:rPr>
          <w:rFonts w:ascii="Times New Roman" w:hAnsi="Times New Roman" w:cs="Times New Roman"/>
        </w:rPr>
        <w:t xml:space="preserve"> positivisme </w:t>
      </w:r>
      <w:r w:rsidR="00EF4550" w:rsidRPr="00327C2C">
        <w:rPr>
          <w:rFonts w:ascii="Times New Roman" w:hAnsi="Times New Roman" w:cs="Times New Roman"/>
        </w:rPr>
        <w:t xml:space="preserve">devrait </w:t>
      </w:r>
      <w:r w:rsidRPr="00327C2C">
        <w:rPr>
          <w:rFonts w:ascii="Times New Roman" w:hAnsi="Times New Roman" w:cs="Times New Roman"/>
        </w:rPr>
        <w:t>se diffuser en Occident puis sur la planète</w:t>
      </w:r>
      <w:r w:rsidR="00EF4550" w:rsidRPr="00327C2C">
        <w:rPr>
          <w:rFonts w:ascii="Times New Roman" w:hAnsi="Times New Roman" w:cs="Times New Roman"/>
        </w:rPr>
        <w:t xml:space="preserve">, et les considérations religieuses y sont importantes : </w:t>
      </w:r>
      <w:r w:rsidR="00767524" w:rsidRPr="00327C2C">
        <w:rPr>
          <w:rFonts w:ascii="Times New Roman" w:hAnsi="Times New Roman" w:cs="Times New Roman"/>
        </w:rPr>
        <w:t>et C</w:t>
      </w:r>
      <w:r w:rsidR="0030596F" w:rsidRPr="00327C2C">
        <w:rPr>
          <w:rFonts w:ascii="Times New Roman" w:hAnsi="Times New Roman" w:cs="Times New Roman"/>
        </w:rPr>
        <w:t xml:space="preserve">omte pense que </w:t>
      </w:r>
      <w:r w:rsidR="00EF4550" w:rsidRPr="00327C2C">
        <w:rPr>
          <w:rFonts w:ascii="Times New Roman" w:hAnsi="Times New Roman" w:cs="Times New Roman"/>
        </w:rPr>
        <w:t>les peuples catholiques sont plus proches du positivisme que les protestants</w:t>
      </w:r>
      <w:r w:rsidR="009706CD" w:rsidRPr="00327C2C">
        <w:rPr>
          <w:rStyle w:val="Appelnotedebasdep"/>
          <w:rFonts w:ascii="Times New Roman" w:hAnsi="Times New Roman" w:cs="Times New Roman"/>
          <w:color w:val="auto"/>
        </w:rPr>
        <w:footnoteReference w:id="174"/>
      </w:r>
      <w:r w:rsidR="0030596F" w:rsidRPr="00327C2C">
        <w:rPr>
          <w:rFonts w:ascii="Times New Roman" w:hAnsi="Times New Roman" w:cs="Times New Roman"/>
        </w:rPr>
        <w:t xml:space="preserve">, les musulmans lui paraissent </w:t>
      </w:r>
      <w:r w:rsidR="00D06FDD" w:rsidRPr="00327C2C">
        <w:rPr>
          <w:rFonts w:ascii="Times New Roman" w:hAnsi="Times New Roman" w:cs="Times New Roman"/>
        </w:rPr>
        <w:t>avoir de bonnes dispositions</w:t>
      </w:r>
      <w:r w:rsidR="00767524" w:rsidRPr="00327C2C">
        <w:rPr>
          <w:rStyle w:val="Appelnotedebasdep"/>
          <w:rFonts w:ascii="Times New Roman" w:hAnsi="Times New Roman" w:cs="Times New Roman"/>
          <w:color w:val="auto"/>
        </w:rPr>
        <w:footnoteReference w:id="175"/>
      </w:r>
      <w:r w:rsidR="00767524" w:rsidRPr="00327C2C">
        <w:rPr>
          <w:rFonts w:ascii="Times New Roman" w:hAnsi="Times New Roman" w:cs="Times New Roman"/>
        </w:rPr>
        <w:t xml:space="preserve"> </w:t>
      </w:r>
      <w:r w:rsidR="00D06FDD" w:rsidRPr="00327C2C">
        <w:rPr>
          <w:rFonts w:ascii="Times New Roman" w:hAnsi="Times New Roman" w:cs="Times New Roman"/>
        </w:rPr>
        <w:t>ainsi</w:t>
      </w:r>
      <w:r w:rsidR="00EF4550" w:rsidRPr="00327C2C">
        <w:rPr>
          <w:rFonts w:ascii="Times New Roman" w:hAnsi="Times New Roman" w:cs="Times New Roman"/>
        </w:rPr>
        <w:t xml:space="preserve"> </w:t>
      </w:r>
      <w:r w:rsidR="00D06FDD" w:rsidRPr="00327C2C">
        <w:rPr>
          <w:rFonts w:ascii="Times New Roman" w:hAnsi="Times New Roman" w:cs="Times New Roman"/>
        </w:rPr>
        <w:t xml:space="preserve">que </w:t>
      </w:r>
      <w:r w:rsidR="00EF4550" w:rsidRPr="00327C2C">
        <w:rPr>
          <w:rFonts w:ascii="Times New Roman" w:hAnsi="Times New Roman" w:cs="Times New Roman"/>
        </w:rPr>
        <w:t>les peuples « fétichiques »</w:t>
      </w:r>
      <w:r w:rsidRPr="00327C2C">
        <w:rPr>
          <w:rFonts w:ascii="Times New Roman" w:hAnsi="Times New Roman" w:cs="Times New Roman"/>
        </w:rPr>
        <w:t xml:space="preserve">. </w:t>
      </w:r>
    </w:p>
    <w:p w14:paraId="4694FD2E" w14:textId="77777777" w:rsidR="00D0378D" w:rsidRPr="00327C2C" w:rsidRDefault="00D0378D" w:rsidP="00047BBB">
      <w:pPr>
        <w:jc w:val="both"/>
        <w:rPr>
          <w:rFonts w:ascii="Times New Roman" w:hAnsi="Times New Roman" w:cs="Times New Roman"/>
          <w:u w:val="double"/>
        </w:rPr>
      </w:pPr>
    </w:p>
    <w:p w14:paraId="5CACBED0" w14:textId="5CC1A886" w:rsidR="00AF1EF5" w:rsidRPr="00327C2C" w:rsidRDefault="00EF4550" w:rsidP="00047BBB">
      <w:pPr>
        <w:jc w:val="both"/>
        <w:rPr>
          <w:rFonts w:ascii="Times New Roman" w:hAnsi="Times New Roman" w:cs="Times New Roman"/>
        </w:rPr>
      </w:pPr>
      <w:r w:rsidRPr="00327C2C">
        <w:rPr>
          <w:rFonts w:ascii="Times New Roman" w:hAnsi="Times New Roman" w:cs="Times New Roman"/>
        </w:rPr>
        <w:tab/>
        <w:t xml:space="preserve">Il faudrait aussi évoquer aussi l’œcuménisme religieux dont </w:t>
      </w:r>
      <w:r w:rsidR="00E154DD" w:rsidRPr="00327C2C">
        <w:rPr>
          <w:rFonts w:ascii="Times New Roman" w:hAnsi="Times New Roman" w:cs="Times New Roman"/>
        </w:rPr>
        <w:t>Comte fait pre</w:t>
      </w:r>
      <w:r w:rsidR="00381DF1" w:rsidRPr="00327C2C">
        <w:rPr>
          <w:rFonts w:ascii="Times New Roman" w:hAnsi="Times New Roman" w:cs="Times New Roman"/>
        </w:rPr>
        <w:t xml:space="preserve">uve dans l’établissement de la </w:t>
      </w:r>
      <w:r w:rsidR="00381DF1" w:rsidRPr="00327C2C">
        <w:rPr>
          <w:rFonts w:ascii="Times New Roman" w:hAnsi="Times New Roman" w:cs="Times New Roman"/>
          <w:i/>
        </w:rPr>
        <w:t>Bibliothèque positiviste</w:t>
      </w:r>
      <w:r w:rsidR="00381DF1" w:rsidRPr="00327C2C">
        <w:rPr>
          <w:rStyle w:val="Appelnotedebasdep"/>
          <w:rFonts w:ascii="Times New Roman" w:hAnsi="Times New Roman" w:cs="Times New Roman"/>
          <w:color w:val="auto"/>
        </w:rPr>
        <w:footnoteReference w:id="176"/>
      </w:r>
      <w:r w:rsidR="0041430A" w:rsidRPr="00327C2C">
        <w:rPr>
          <w:rFonts w:ascii="Times New Roman" w:hAnsi="Times New Roman" w:cs="Times New Roman"/>
        </w:rPr>
        <w:t xml:space="preserve"> : dans la quatrième partie où sont sélectionnés trente volumes de « Philosophie, morale et religion », Comte inscrit « La Bible complète », Le </w:t>
      </w:r>
      <w:r w:rsidR="002B0CA8" w:rsidRPr="00327C2C">
        <w:rPr>
          <w:rFonts w:ascii="Times New Roman" w:hAnsi="Times New Roman" w:cs="Times New Roman"/>
        </w:rPr>
        <w:lastRenderedPageBreak/>
        <w:t>C</w:t>
      </w:r>
      <w:r w:rsidR="0041430A" w:rsidRPr="00327C2C">
        <w:rPr>
          <w:rFonts w:ascii="Times New Roman" w:hAnsi="Times New Roman" w:cs="Times New Roman"/>
        </w:rPr>
        <w:t xml:space="preserve">oran complet », plusieurs textes de saint Augustin, de Bossuet, ainsi que « l’Imitation de Jésus-Christ (l’original et la traduction en vers de Corneille) ». </w:t>
      </w:r>
    </w:p>
    <w:p w14:paraId="0C6AFC37" w14:textId="77777777" w:rsidR="00D0378D" w:rsidRPr="00327C2C" w:rsidRDefault="00D0378D" w:rsidP="00047BBB">
      <w:pPr>
        <w:jc w:val="both"/>
        <w:rPr>
          <w:rFonts w:ascii="Times New Roman" w:hAnsi="Times New Roman" w:cs="Times New Roman"/>
        </w:rPr>
      </w:pPr>
    </w:p>
    <w:p w14:paraId="71B9E2AB" w14:textId="7F5A9428" w:rsidR="00AB08E5" w:rsidRPr="00327C2C" w:rsidRDefault="00606B4F" w:rsidP="00047BBB">
      <w:pPr>
        <w:jc w:val="both"/>
        <w:rPr>
          <w:rFonts w:ascii="Times New Roman" w:hAnsi="Times New Roman" w:cs="Times New Roman"/>
        </w:rPr>
      </w:pPr>
      <w:r w:rsidRPr="00327C2C">
        <w:rPr>
          <w:rFonts w:ascii="Times New Roman" w:hAnsi="Times New Roman" w:cs="Times New Roman"/>
        </w:rPr>
        <w:tab/>
        <w:t xml:space="preserve">L’œcuménisme religieux de Comte lui fait aussi envisager des démarches auprès de responsables </w:t>
      </w:r>
      <w:r w:rsidR="00767524" w:rsidRPr="00327C2C">
        <w:rPr>
          <w:rFonts w:ascii="Times New Roman" w:hAnsi="Times New Roman" w:cs="Times New Roman"/>
        </w:rPr>
        <w:t>politico-</w:t>
      </w:r>
      <w:r w:rsidRPr="00327C2C">
        <w:rPr>
          <w:rFonts w:ascii="Times New Roman" w:hAnsi="Times New Roman" w:cs="Times New Roman"/>
        </w:rPr>
        <w:t xml:space="preserve">religieux : lorsqu’il s’adresse à des chefs politiques en espérant les convertir au positivisme (le </w:t>
      </w:r>
      <w:r w:rsidR="00900B33" w:rsidRPr="00327C2C">
        <w:rPr>
          <w:rFonts w:ascii="Times New Roman" w:hAnsi="Times New Roman" w:cs="Times New Roman"/>
        </w:rPr>
        <w:t>t</w:t>
      </w:r>
      <w:r w:rsidRPr="00327C2C">
        <w:rPr>
          <w:rFonts w:ascii="Times New Roman" w:hAnsi="Times New Roman" w:cs="Times New Roman"/>
        </w:rPr>
        <w:t xml:space="preserve">sar de Russie, le grand </w:t>
      </w:r>
      <w:r w:rsidR="00900B33" w:rsidRPr="00327C2C">
        <w:rPr>
          <w:rFonts w:ascii="Times New Roman" w:hAnsi="Times New Roman" w:cs="Times New Roman"/>
        </w:rPr>
        <w:t>v</w:t>
      </w:r>
      <w:r w:rsidRPr="00327C2C">
        <w:rPr>
          <w:rFonts w:ascii="Times New Roman" w:hAnsi="Times New Roman" w:cs="Times New Roman"/>
        </w:rPr>
        <w:t>izir de Turquie</w:t>
      </w:r>
      <w:r w:rsidRPr="00327C2C">
        <w:rPr>
          <w:rStyle w:val="Appelnotedebasdep"/>
          <w:rFonts w:ascii="Times New Roman" w:hAnsi="Times New Roman" w:cs="Times New Roman"/>
          <w:color w:val="auto"/>
        </w:rPr>
        <w:footnoteReference w:id="177"/>
      </w:r>
      <w:r w:rsidRPr="00327C2C">
        <w:rPr>
          <w:rFonts w:ascii="Times New Roman" w:hAnsi="Times New Roman" w:cs="Times New Roman"/>
        </w:rPr>
        <w:t xml:space="preserve">) il n’hésite pas à tirer argument des proximités religieuses des monothéismes pour prévoir d’imminents rapprochements. </w:t>
      </w:r>
      <w:r w:rsidR="00767524" w:rsidRPr="00327C2C">
        <w:rPr>
          <w:rFonts w:ascii="Times New Roman" w:hAnsi="Times New Roman" w:cs="Times New Roman"/>
        </w:rPr>
        <w:t xml:space="preserve">L’espoir d’une </w:t>
      </w:r>
      <w:r w:rsidR="005F265D" w:rsidRPr="00327C2C">
        <w:rPr>
          <w:rFonts w:ascii="Times New Roman" w:hAnsi="Times New Roman" w:cs="Times New Roman"/>
        </w:rPr>
        <w:t>« alliance religieuse » devient dans l’</w:t>
      </w:r>
      <w:r w:rsidR="005F265D" w:rsidRPr="00327C2C">
        <w:rPr>
          <w:rFonts w:ascii="Times New Roman" w:hAnsi="Times New Roman" w:cs="Times New Roman"/>
          <w:i/>
        </w:rPr>
        <w:t xml:space="preserve">Appel </w:t>
      </w:r>
      <w:r w:rsidR="005F265D" w:rsidRPr="00327C2C">
        <w:rPr>
          <w:rFonts w:ascii="Times New Roman" w:hAnsi="Times New Roman" w:cs="Times New Roman"/>
        </w:rPr>
        <w:t>de 1855 une des lignes directives de la « conduite » proposée aux conservateurs : il s’agit d’« accueillir chacune des synthèses provisoires comme affluent spontané de la religion universelle », de « liguer activement toutes les âmes religieuses »</w:t>
      </w:r>
      <w:r w:rsidR="005F265D" w:rsidRPr="00327C2C">
        <w:rPr>
          <w:rStyle w:val="Appelnotedebasdep"/>
          <w:rFonts w:ascii="Times New Roman" w:hAnsi="Times New Roman" w:cs="Times New Roman"/>
          <w:color w:val="auto"/>
        </w:rPr>
        <w:footnoteReference w:id="178"/>
      </w:r>
      <w:r w:rsidR="00D06FDD" w:rsidRPr="00327C2C">
        <w:rPr>
          <w:rFonts w:ascii="Times New Roman" w:hAnsi="Times New Roman" w:cs="Times New Roman"/>
        </w:rPr>
        <w:t> ;</w:t>
      </w:r>
      <w:r w:rsidR="00767524" w:rsidRPr="00327C2C">
        <w:rPr>
          <w:rFonts w:ascii="Times New Roman" w:hAnsi="Times New Roman" w:cs="Times New Roman"/>
        </w:rPr>
        <w:t xml:space="preserve"> cette ligue commencerait par réunir les « catholiques »</w:t>
      </w:r>
      <w:r w:rsidR="00D06FDD" w:rsidRPr="00327C2C">
        <w:rPr>
          <w:rFonts w:ascii="Times New Roman" w:hAnsi="Times New Roman" w:cs="Times New Roman"/>
        </w:rPr>
        <w:t xml:space="preserve">, mais serait « dès le début […] autant accessible aux musulmans qu’aux chrétiens ». Pour </w:t>
      </w:r>
      <w:r w:rsidR="006D7B5A" w:rsidRPr="00327C2C">
        <w:rPr>
          <w:rFonts w:ascii="Times New Roman" w:hAnsi="Times New Roman" w:cs="Times New Roman"/>
        </w:rPr>
        <w:t>l</w:t>
      </w:r>
      <w:r w:rsidR="00D06FDD" w:rsidRPr="00327C2C">
        <w:rPr>
          <w:rFonts w:ascii="Times New Roman" w:hAnsi="Times New Roman" w:cs="Times New Roman"/>
        </w:rPr>
        <w:t xml:space="preserve">e catholicisme, Comte encourage ses disciples à nouer et approfondir les rapports ; il confie à </w:t>
      </w:r>
      <w:r w:rsidR="006D7B5A" w:rsidRPr="00327C2C">
        <w:rPr>
          <w:rFonts w:ascii="Times New Roman" w:hAnsi="Times New Roman" w:cs="Times New Roman"/>
        </w:rPr>
        <w:t xml:space="preserve">un disciple exilé à Rome, </w:t>
      </w:r>
      <w:r w:rsidR="00D06FDD" w:rsidRPr="00327C2C">
        <w:rPr>
          <w:rFonts w:ascii="Times New Roman" w:hAnsi="Times New Roman" w:cs="Times New Roman"/>
        </w:rPr>
        <w:t>Alfred Sabatier</w:t>
      </w:r>
      <w:r w:rsidR="006D7B5A" w:rsidRPr="00327C2C">
        <w:rPr>
          <w:rFonts w:ascii="Times New Roman" w:hAnsi="Times New Roman" w:cs="Times New Roman"/>
        </w:rPr>
        <w:t>,</w:t>
      </w:r>
      <w:r w:rsidR="00D06FDD" w:rsidRPr="00327C2C">
        <w:rPr>
          <w:rFonts w:ascii="Times New Roman" w:hAnsi="Times New Roman" w:cs="Times New Roman"/>
        </w:rPr>
        <w:t xml:space="preserve"> la mission de proposer </w:t>
      </w:r>
      <w:r w:rsidR="006D7B5A" w:rsidRPr="00327C2C">
        <w:rPr>
          <w:rFonts w:ascii="Times New Roman" w:hAnsi="Times New Roman" w:cs="Times New Roman"/>
        </w:rPr>
        <w:t>une alliance au général des Jésuites, préféré au pape</w:t>
      </w:r>
      <w:r w:rsidR="006D7B5A" w:rsidRPr="00327C2C">
        <w:rPr>
          <w:rStyle w:val="Appelnotedebasdep"/>
          <w:rFonts w:ascii="Times New Roman" w:hAnsi="Times New Roman" w:cs="Times New Roman"/>
          <w:color w:val="auto"/>
        </w:rPr>
        <w:footnoteReference w:id="179"/>
      </w:r>
      <w:r w:rsidR="006D7B5A" w:rsidRPr="00327C2C">
        <w:rPr>
          <w:rFonts w:ascii="Times New Roman" w:hAnsi="Times New Roman" w:cs="Times New Roman"/>
        </w:rPr>
        <w:t xml:space="preserve"> ; lui-même prévoit de rédiger un </w:t>
      </w:r>
      <w:r w:rsidR="006D7B5A" w:rsidRPr="00327C2C">
        <w:rPr>
          <w:rFonts w:ascii="Times New Roman" w:hAnsi="Times New Roman" w:cs="Times New Roman"/>
          <w:i/>
        </w:rPr>
        <w:t>Appel aux Ignaciens</w:t>
      </w:r>
      <w:r w:rsidR="006D7B5A" w:rsidRPr="00327C2C">
        <w:rPr>
          <w:rFonts w:ascii="Times New Roman" w:hAnsi="Times New Roman" w:cs="Times New Roman"/>
        </w:rPr>
        <w:t xml:space="preserve"> pour 1862</w:t>
      </w:r>
      <w:r w:rsidR="005F265D" w:rsidRPr="00327C2C">
        <w:rPr>
          <w:rStyle w:val="Appelnotedebasdep"/>
          <w:rFonts w:ascii="Times New Roman" w:hAnsi="Times New Roman" w:cs="Times New Roman"/>
          <w:color w:val="auto"/>
        </w:rPr>
        <w:footnoteReference w:id="180"/>
      </w:r>
      <w:r w:rsidR="006D7B5A" w:rsidRPr="00327C2C">
        <w:rPr>
          <w:rFonts w:ascii="Times New Roman" w:hAnsi="Times New Roman" w:cs="Times New Roman"/>
        </w:rPr>
        <w:t>.</w:t>
      </w:r>
      <w:r w:rsidR="0000487F" w:rsidRPr="00327C2C">
        <w:rPr>
          <w:rFonts w:ascii="Times New Roman" w:hAnsi="Times New Roman" w:cs="Times New Roman"/>
        </w:rPr>
        <w:t xml:space="preserve"> Cependant Comte n’envisage pour ses « alliés » que des positions auxiliaires ; les autres religions restent des formes anciennes et périmées ; elle furent utiles en leur temps, mais elles doivent reconnaître la « présidence positiviste » et sa « supériorité » ; toutes les « croyances théologiques » restent des « institutions spontanées de l’Humanité dans son « enfance » et pas question de confondre le Grand-Être avec un prétendu Dieu quel qu’il soit</w:t>
      </w:r>
      <w:r w:rsidR="0000487F" w:rsidRPr="00327C2C">
        <w:rPr>
          <w:rStyle w:val="Appelnotedebasdep"/>
          <w:rFonts w:ascii="Times New Roman" w:hAnsi="Times New Roman" w:cs="Times New Roman"/>
          <w:color w:val="auto"/>
        </w:rPr>
        <w:footnoteReference w:id="181"/>
      </w:r>
      <w:r w:rsidR="0000487F" w:rsidRPr="00327C2C">
        <w:rPr>
          <w:rFonts w:ascii="Times New Roman" w:hAnsi="Times New Roman" w:cs="Times New Roman"/>
        </w:rPr>
        <w:t xml:space="preserve">. La religion positiviste de l’Humanité est la religion « finale » et « universelle » dont la synthèse dépasse tout autre. </w:t>
      </w:r>
    </w:p>
    <w:p w14:paraId="50F2BBFD" w14:textId="77777777" w:rsidR="00D0378D" w:rsidRPr="00327C2C" w:rsidRDefault="00D0378D" w:rsidP="00047BBB">
      <w:pPr>
        <w:jc w:val="both"/>
        <w:rPr>
          <w:rFonts w:ascii="Times New Roman" w:hAnsi="Times New Roman" w:cs="Times New Roman"/>
        </w:rPr>
      </w:pPr>
    </w:p>
    <w:p w14:paraId="3477B5CF" w14:textId="77777777" w:rsidR="0023620C" w:rsidRPr="00327C2C" w:rsidRDefault="0023620C" w:rsidP="00047BBB">
      <w:pPr>
        <w:jc w:val="both"/>
        <w:rPr>
          <w:rFonts w:ascii="Times New Roman" w:hAnsi="Times New Roman" w:cs="Times New Roman"/>
        </w:rPr>
      </w:pPr>
    </w:p>
    <w:p w14:paraId="30F2D16F" w14:textId="66BED2F1" w:rsidR="00731A0A" w:rsidRPr="00327C2C" w:rsidRDefault="0000487F" w:rsidP="00047BBB">
      <w:pPr>
        <w:jc w:val="both"/>
        <w:rPr>
          <w:rFonts w:ascii="Times New Roman" w:hAnsi="Times New Roman" w:cs="Times New Roman"/>
          <w:b/>
          <w:i/>
          <w:sz w:val="28"/>
          <w:szCs w:val="28"/>
        </w:rPr>
      </w:pPr>
      <w:r w:rsidRPr="00327C2C">
        <w:rPr>
          <w:rFonts w:ascii="Times New Roman" w:hAnsi="Times New Roman" w:cs="Times New Roman"/>
          <w:b/>
          <w:i/>
          <w:sz w:val="28"/>
          <w:szCs w:val="28"/>
        </w:rPr>
        <w:t>La Religion positivi</w:t>
      </w:r>
      <w:r w:rsidR="00E66603" w:rsidRPr="00327C2C">
        <w:rPr>
          <w:rFonts w:ascii="Times New Roman" w:hAnsi="Times New Roman" w:cs="Times New Roman"/>
          <w:b/>
          <w:i/>
          <w:sz w:val="28"/>
          <w:szCs w:val="28"/>
        </w:rPr>
        <w:t xml:space="preserve">ste comme synthèse au service </w:t>
      </w:r>
      <w:r w:rsidRPr="00327C2C">
        <w:rPr>
          <w:rFonts w:ascii="Times New Roman" w:hAnsi="Times New Roman" w:cs="Times New Roman"/>
          <w:b/>
          <w:i/>
          <w:sz w:val="28"/>
          <w:szCs w:val="28"/>
        </w:rPr>
        <w:t xml:space="preserve">de l’Humanité </w:t>
      </w:r>
    </w:p>
    <w:p w14:paraId="77693ED3" w14:textId="77777777" w:rsidR="00731A0A" w:rsidRPr="00327C2C" w:rsidRDefault="00731A0A" w:rsidP="00047BBB">
      <w:pPr>
        <w:jc w:val="both"/>
        <w:rPr>
          <w:rFonts w:ascii="Times New Roman" w:hAnsi="Times New Roman" w:cs="Times New Roman"/>
          <w:b/>
          <w:i/>
          <w:sz w:val="28"/>
          <w:szCs w:val="28"/>
        </w:rPr>
      </w:pPr>
    </w:p>
    <w:p w14:paraId="4FB9E432" w14:textId="2227930E" w:rsidR="00D0378D" w:rsidRPr="00327C2C" w:rsidRDefault="0023620C" w:rsidP="00047BBB">
      <w:pPr>
        <w:jc w:val="both"/>
        <w:rPr>
          <w:rFonts w:ascii="Times New Roman" w:hAnsi="Times New Roman" w:cs="Times New Roman"/>
          <w:u w:val="double"/>
        </w:rPr>
      </w:pPr>
      <w:r w:rsidRPr="00327C2C">
        <w:rPr>
          <w:rFonts w:ascii="Times New Roman" w:hAnsi="Times New Roman" w:cs="Times New Roman"/>
        </w:rPr>
        <w:tab/>
      </w:r>
      <w:r w:rsidR="00E66603" w:rsidRPr="00327C2C">
        <w:rPr>
          <w:rFonts w:ascii="Times New Roman" w:hAnsi="Times New Roman" w:cs="Times New Roman"/>
        </w:rPr>
        <w:t xml:space="preserve">Au terme de cette présentation de la religion positiviste de l’Humanité, certains traits en </w:t>
      </w:r>
      <w:r w:rsidR="00E66603" w:rsidRPr="00327C2C">
        <w:rPr>
          <w:rFonts w:ascii="Times New Roman" w:hAnsi="Times New Roman" w:cs="Times New Roman"/>
          <w:u w:val="single"/>
        </w:rPr>
        <w:t>dessinent l’originalité.</w:t>
      </w:r>
      <w:r w:rsidR="00E66603" w:rsidRPr="00327C2C">
        <w:rPr>
          <w:rFonts w:ascii="Times New Roman" w:hAnsi="Times New Roman" w:cs="Times New Roman"/>
        </w:rPr>
        <w:t xml:space="preserve"> C’est une religion sans dieu et sans transcendance ; elle </w:t>
      </w:r>
      <w:r w:rsidR="00731A0A" w:rsidRPr="00327C2C">
        <w:rPr>
          <w:rFonts w:ascii="Times New Roman" w:hAnsi="Times New Roman" w:cs="Times New Roman"/>
        </w:rPr>
        <w:t>s’ancre dans le seul ici-bas, ce qu’il faut compren</w:t>
      </w:r>
      <w:r w:rsidR="00C4372D" w:rsidRPr="00327C2C">
        <w:rPr>
          <w:rFonts w:ascii="Times New Roman" w:hAnsi="Times New Roman" w:cs="Times New Roman"/>
        </w:rPr>
        <w:t xml:space="preserve">dre comme un refus de penser </w:t>
      </w:r>
      <w:r w:rsidRPr="00327C2C">
        <w:rPr>
          <w:rFonts w:ascii="Times New Roman" w:hAnsi="Times New Roman" w:cs="Times New Roman"/>
        </w:rPr>
        <w:t>tout</w:t>
      </w:r>
      <w:r w:rsidR="00C4372D" w:rsidRPr="00327C2C">
        <w:rPr>
          <w:rFonts w:ascii="Times New Roman" w:hAnsi="Times New Roman" w:cs="Times New Roman"/>
        </w:rPr>
        <w:t xml:space="preserve"> </w:t>
      </w:r>
      <w:r w:rsidR="00731A0A" w:rsidRPr="00327C2C">
        <w:rPr>
          <w:rFonts w:ascii="Times New Roman" w:hAnsi="Times New Roman" w:cs="Times New Roman"/>
        </w:rPr>
        <w:t>au-delà</w:t>
      </w:r>
      <w:r w:rsidR="00C4372D" w:rsidRPr="00327C2C">
        <w:rPr>
          <w:rFonts w:ascii="Times New Roman" w:hAnsi="Times New Roman" w:cs="Times New Roman"/>
        </w:rPr>
        <w:t>. Elle procède d’une dissociation du religieux et du théologique, et même se distancie de toute « métaphysique »</w:t>
      </w:r>
      <w:r w:rsidR="00E66603" w:rsidRPr="00327C2C">
        <w:rPr>
          <w:rFonts w:ascii="Times New Roman" w:hAnsi="Times New Roman" w:cs="Times New Roman"/>
        </w:rPr>
        <w:t xml:space="preserve">. Elle s’appuie sur les sciences des hommes, elle est même confondue avec la sociologie et la politique, et elle vise les organisations humaines, qui commémorant constamment leur passé, travaillent dans le présent à améliorer leur avenir. Elle </w:t>
      </w:r>
      <w:r w:rsidR="00D13C8B" w:rsidRPr="00327C2C">
        <w:rPr>
          <w:rFonts w:ascii="Times New Roman" w:hAnsi="Times New Roman" w:cs="Times New Roman"/>
        </w:rPr>
        <w:t>combine aussi pouvoirs et devoirs de façon à concerner</w:t>
      </w:r>
      <w:r w:rsidR="00C4372D" w:rsidRPr="00327C2C">
        <w:rPr>
          <w:rFonts w:ascii="Times New Roman" w:hAnsi="Times New Roman" w:cs="Times New Roman"/>
        </w:rPr>
        <w:t xml:space="preserve"> tous les domaines de l’existence humaine : elle se veut religion de l’espri</w:t>
      </w:r>
      <w:r w:rsidRPr="00327C2C">
        <w:rPr>
          <w:rFonts w:ascii="Times New Roman" w:hAnsi="Times New Roman" w:cs="Times New Roman"/>
        </w:rPr>
        <w:t xml:space="preserve">t, du corps et de ses activités, </w:t>
      </w:r>
      <w:r w:rsidR="00C4372D" w:rsidRPr="00327C2C">
        <w:rPr>
          <w:rFonts w:ascii="Times New Roman" w:hAnsi="Times New Roman" w:cs="Times New Roman"/>
        </w:rPr>
        <w:t xml:space="preserve">et du cœur et des sentiments. Et pour le dire en </w:t>
      </w:r>
      <w:r w:rsidR="00C4372D" w:rsidRPr="00327C2C">
        <w:rPr>
          <w:rFonts w:ascii="Times New Roman" w:hAnsi="Times New Roman" w:cs="Times New Roman"/>
        </w:rPr>
        <w:lastRenderedPageBreak/>
        <w:t xml:space="preserve">termes comtiens il s’agit de régler les pensées, les actes et les sentiments. </w:t>
      </w:r>
      <w:r w:rsidR="00F80AB1" w:rsidRPr="00327C2C">
        <w:rPr>
          <w:rFonts w:ascii="Times New Roman" w:hAnsi="Times New Roman" w:cs="Times New Roman"/>
        </w:rPr>
        <w:t>C’est une philosophie-politique-religion englobante, reprise et maintien-dépassement de toutes les autres religions, qui n’en sont que des formes partielles et en fait préparatoires</w:t>
      </w:r>
    </w:p>
    <w:p w14:paraId="412CDE33" w14:textId="0405BBB6" w:rsidR="00D13C8B" w:rsidRPr="00327C2C" w:rsidRDefault="00D13C8B" w:rsidP="00047BBB">
      <w:pPr>
        <w:jc w:val="both"/>
        <w:rPr>
          <w:rFonts w:ascii="Times New Roman" w:hAnsi="Times New Roman" w:cs="Times New Roman"/>
        </w:rPr>
      </w:pPr>
      <w:r w:rsidRPr="00327C2C">
        <w:rPr>
          <w:rFonts w:ascii="Times New Roman" w:hAnsi="Times New Roman" w:cs="Times New Roman"/>
        </w:rPr>
        <w:tab/>
        <w:t xml:space="preserve">Elle prétend répondre à tous les besoins humains, « objectifs » et « subjectifs », ce que développer Comte en montrant de plus en plus combien elle tient compte de la subjectivité et y répond : la </w:t>
      </w:r>
      <w:r w:rsidRPr="00327C2C">
        <w:rPr>
          <w:rFonts w:ascii="Times New Roman" w:hAnsi="Times New Roman" w:cs="Times New Roman"/>
          <w:i/>
        </w:rPr>
        <w:t>Synthèse subjective</w:t>
      </w:r>
      <w:r w:rsidRPr="00327C2C">
        <w:rPr>
          <w:rFonts w:ascii="Times New Roman" w:hAnsi="Times New Roman" w:cs="Times New Roman"/>
        </w:rPr>
        <w:t xml:space="preserve">, dernière grande œuvre prévue, devait le montrer. Il n’a eu le temps d’en écrire qu’un seul volume, mais sa longue introduction </w:t>
      </w:r>
      <w:r w:rsidR="00F12479" w:rsidRPr="00327C2C">
        <w:rPr>
          <w:rFonts w:ascii="Times New Roman" w:hAnsi="Times New Roman" w:cs="Times New Roman"/>
        </w:rPr>
        <w:t xml:space="preserve">dessine son projet : l’ensemble des connaissances dont le </w:t>
      </w:r>
      <w:r w:rsidR="00F12479" w:rsidRPr="00327C2C">
        <w:rPr>
          <w:rFonts w:ascii="Times New Roman" w:hAnsi="Times New Roman" w:cs="Times New Roman"/>
          <w:i/>
        </w:rPr>
        <w:t>Cours</w:t>
      </w:r>
      <w:r w:rsidR="00F12479" w:rsidRPr="00327C2C">
        <w:rPr>
          <w:rFonts w:ascii="Times New Roman" w:hAnsi="Times New Roman" w:cs="Times New Roman"/>
        </w:rPr>
        <w:t xml:space="preserve"> a été l’exposé objectif, devait être réexposé du point de vue subjectif, ce qui devait permettre aussi la récupération « positive » et systématique des modes d’approche adoptés spontanément par l’Humanité aux débuts de son développement : Comte propose alors un </w:t>
      </w:r>
      <w:r w:rsidRPr="00327C2C">
        <w:rPr>
          <w:rFonts w:ascii="Times New Roman" w:hAnsi="Times New Roman" w:cs="Times New Roman"/>
        </w:rPr>
        <w:t xml:space="preserve">« nouveau fétichisme » </w:t>
      </w:r>
      <w:r w:rsidR="00F12479" w:rsidRPr="00327C2C">
        <w:rPr>
          <w:rFonts w:ascii="Times New Roman" w:hAnsi="Times New Roman" w:cs="Times New Roman"/>
        </w:rPr>
        <w:t>ou plutôt</w:t>
      </w:r>
      <w:r w:rsidRPr="00327C2C">
        <w:rPr>
          <w:rFonts w:ascii="Times New Roman" w:hAnsi="Times New Roman" w:cs="Times New Roman"/>
        </w:rPr>
        <w:t xml:space="preserve"> une « </w:t>
      </w:r>
      <w:proofErr w:type="spellStart"/>
      <w:r w:rsidRPr="00327C2C">
        <w:rPr>
          <w:rFonts w:ascii="Times New Roman" w:hAnsi="Times New Roman" w:cs="Times New Roman"/>
        </w:rPr>
        <w:t>fétichité</w:t>
      </w:r>
      <w:proofErr w:type="spellEnd"/>
      <w:r w:rsidRPr="00327C2C">
        <w:rPr>
          <w:rFonts w:ascii="Times New Roman" w:hAnsi="Times New Roman" w:cs="Times New Roman"/>
        </w:rPr>
        <w:t xml:space="preserve"> systématique »</w:t>
      </w:r>
      <w:r w:rsidRPr="00327C2C">
        <w:rPr>
          <w:rStyle w:val="Appelnotedebasdep"/>
          <w:rFonts w:ascii="Times New Roman" w:hAnsi="Times New Roman" w:cs="Times New Roman"/>
          <w:color w:val="auto"/>
        </w:rPr>
        <w:footnoteReference w:id="182"/>
      </w:r>
      <w:r w:rsidR="00F12479" w:rsidRPr="00327C2C">
        <w:rPr>
          <w:rFonts w:ascii="Times New Roman" w:hAnsi="Times New Roman" w:cs="Times New Roman"/>
        </w:rPr>
        <w:t>.</w:t>
      </w:r>
      <w:r w:rsidR="00BC07BE" w:rsidRPr="00327C2C">
        <w:rPr>
          <w:rFonts w:ascii="Times New Roman" w:hAnsi="Times New Roman" w:cs="Times New Roman"/>
        </w:rPr>
        <w:t xml:space="preserve"> Il</w:t>
      </w:r>
      <w:r w:rsidRPr="00327C2C">
        <w:rPr>
          <w:rFonts w:ascii="Times New Roman" w:hAnsi="Times New Roman" w:cs="Times New Roman"/>
        </w:rPr>
        <w:t xml:space="preserve"> </w:t>
      </w:r>
      <w:r w:rsidR="00BC07BE" w:rsidRPr="00327C2C">
        <w:rPr>
          <w:rFonts w:ascii="Times New Roman" w:hAnsi="Times New Roman" w:cs="Times New Roman"/>
        </w:rPr>
        <w:t>promeut trois</w:t>
      </w:r>
      <w:r w:rsidRPr="00327C2C">
        <w:rPr>
          <w:rFonts w:ascii="Times New Roman" w:hAnsi="Times New Roman" w:cs="Times New Roman"/>
        </w:rPr>
        <w:t xml:space="preserve"> grands fétiche</w:t>
      </w:r>
      <w:r w:rsidR="00BC07BE" w:rsidRPr="00327C2C">
        <w:rPr>
          <w:rFonts w:ascii="Times New Roman" w:hAnsi="Times New Roman" w:cs="Times New Roman"/>
        </w:rPr>
        <w:t>s dont</w:t>
      </w:r>
      <w:r w:rsidRPr="00327C2C">
        <w:rPr>
          <w:rFonts w:ascii="Times New Roman" w:hAnsi="Times New Roman" w:cs="Times New Roman"/>
        </w:rPr>
        <w:t xml:space="preserve"> le premier est le </w:t>
      </w:r>
      <w:r w:rsidR="00BC07BE" w:rsidRPr="00327C2C">
        <w:rPr>
          <w:rFonts w:ascii="Times New Roman" w:hAnsi="Times New Roman" w:cs="Times New Roman"/>
        </w:rPr>
        <w:t>Grand-Être -</w:t>
      </w:r>
      <w:r w:rsidRPr="00327C2C">
        <w:rPr>
          <w:rFonts w:ascii="Times New Roman" w:hAnsi="Times New Roman" w:cs="Times New Roman"/>
        </w:rPr>
        <w:t xml:space="preserve"> Humanité, à qui Comte veut apprendre à être son propre maître</w:t>
      </w:r>
      <w:r w:rsidR="00BC07BE" w:rsidRPr="00327C2C">
        <w:rPr>
          <w:rFonts w:ascii="Times New Roman" w:hAnsi="Times New Roman" w:cs="Times New Roman"/>
        </w:rPr>
        <w:t>.</w:t>
      </w:r>
      <w:r w:rsidRPr="00327C2C">
        <w:rPr>
          <w:rFonts w:ascii="Times New Roman" w:hAnsi="Times New Roman" w:cs="Times New Roman"/>
        </w:rPr>
        <w:t xml:space="preserve"> </w:t>
      </w:r>
      <w:r w:rsidR="00BC07BE" w:rsidRPr="00327C2C">
        <w:rPr>
          <w:rFonts w:ascii="Times New Roman" w:hAnsi="Times New Roman" w:cs="Times New Roman"/>
        </w:rPr>
        <w:t xml:space="preserve">La Terre, en gros notre planète est </w:t>
      </w:r>
      <w:r w:rsidRPr="00327C2C">
        <w:rPr>
          <w:rFonts w:ascii="Times New Roman" w:hAnsi="Times New Roman" w:cs="Times New Roman"/>
        </w:rPr>
        <w:t>bientôt « érigée en Grand-Fétiche, siège et soutien du Grand-Être »</w:t>
      </w:r>
      <w:r w:rsidRPr="00327C2C">
        <w:rPr>
          <w:rStyle w:val="Appelnotedebasdep"/>
          <w:rFonts w:ascii="Times New Roman" w:hAnsi="Times New Roman" w:cs="Times New Roman"/>
          <w:color w:val="auto"/>
        </w:rPr>
        <w:footnoteReference w:id="183"/>
      </w:r>
      <w:r w:rsidR="00BC07BE" w:rsidRPr="00327C2C">
        <w:rPr>
          <w:rFonts w:ascii="Times New Roman" w:hAnsi="Times New Roman" w:cs="Times New Roman"/>
        </w:rPr>
        <w:t> ;</w:t>
      </w:r>
      <w:r w:rsidRPr="00327C2C">
        <w:rPr>
          <w:rFonts w:ascii="Times New Roman" w:hAnsi="Times New Roman" w:cs="Times New Roman"/>
        </w:rPr>
        <w:t xml:space="preserve"> cette Terre-fétiche est parfois proposée comme Monde</w:t>
      </w:r>
      <w:r w:rsidRPr="00327C2C">
        <w:rPr>
          <w:rStyle w:val="Appelnotedebasdep"/>
          <w:rFonts w:ascii="Times New Roman" w:hAnsi="Times New Roman" w:cs="Times New Roman"/>
          <w:color w:val="auto"/>
        </w:rPr>
        <w:footnoteReference w:id="184"/>
      </w:r>
      <w:r w:rsidRPr="00327C2C">
        <w:rPr>
          <w:rFonts w:ascii="Times New Roman" w:hAnsi="Times New Roman" w:cs="Times New Roman"/>
        </w:rPr>
        <w:t xml:space="preserve"> et il y a là des accents </w:t>
      </w:r>
      <w:r w:rsidR="00BC07BE" w:rsidRPr="00327C2C">
        <w:rPr>
          <w:rFonts w:ascii="Times New Roman" w:hAnsi="Times New Roman" w:cs="Times New Roman"/>
        </w:rPr>
        <w:t xml:space="preserve">quelque peu pré-« écologistes ».  </w:t>
      </w:r>
      <w:r w:rsidRPr="00327C2C">
        <w:rPr>
          <w:rFonts w:ascii="Times New Roman" w:hAnsi="Times New Roman" w:cs="Times New Roman"/>
        </w:rPr>
        <w:t>Co</w:t>
      </w:r>
      <w:r w:rsidR="00BC07BE" w:rsidRPr="00327C2C">
        <w:rPr>
          <w:rFonts w:ascii="Times New Roman" w:hAnsi="Times New Roman" w:cs="Times New Roman"/>
        </w:rPr>
        <w:t>mte développe aussi la notion</w:t>
      </w:r>
      <w:r w:rsidRPr="00327C2C">
        <w:rPr>
          <w:rFonts w:ascii="Times New Roman" w:hAnsi="Times New Roman" w:cs="Times New Roman"/>
        </w:rPr>
        <w:t xml:space="preserve"> de l’Espace comme « Grand-Milieu</w:t>
      </w:r>
      <w:r w:rsidRPr="00327C2C">
        <w:rPr>
          <w:rFonts w:ascii="Times New Roman" w:hAnsi="Times New Roman" w:cs="Times New Roman"/>
          <w:u w:val="single"/>
        </w:rPr>
        <w:t> </w:t>
      </w:r>
      <w:r w:rsidRPr="00327C2C">
        <w:rPr>
          <w:rFonts w:ascii="Times New Roman" w:hAnsi="Times New Roman" w:cs="Times New Roman"/>
        </w:rPr>
        <w:t>»</w:t>
      </w:r>
      <w:r w:rsidRPr="00327C2C">
        <w:rPr>
          <w:rStyle w:val="Appelnotedebasdep"/>
          <w:rFonts w:ascii="Times New Roman" w:hAnsi="Times New Roman" w:cs="Times New Roman"/>
          <w:color w:val="auto"/>
        </w:rPr>
        <w:footnoteReference w:id="185"/>
      </w:r>
      <w:r w:rsidR="00BC07BE" w:rsidRPr="00327C2C">
        <w:rPr>
          <w:rFonts w:ascii="Times New Roman" w:hAnsi="Times New Roman" w:cs="Times New Roman"/>
        </w:rPr>
        <w:t>.</w:t>
      </w:r>
    </w:p>
    <w:p w14:paraId="12ED366B" w14:textId="77777777" w:rsidR="00745C0E" w:rsidRPr="00327C2C" w:rsidRDefault="0023620C" w:rsidP="00047BBB">
      <w:pPr>
        <w:jc w:val="both"/>
        <w:rPr>
          <w:rFonts w:ascii="Times New Roman" w:hAnsi="Times New Roman" w:cs="Times New Roman"/>
        </w:rPr>
      </w:pPr>
      <w:r w:rsidRPr="00327C2C">
        <w:rPr>
          <w:rFonts w:ascii="Times New Roman" w:hAnsi="Times New Roman" w:cs="Times New Roman"/>
        </w:rPr>
        <w:tab/>
      </w:r>
      <w:r w:rsidR="00D13C8B" w:rsidRPr="00327C2C">
        <w:rPr>
          <w:rFonts w:ascii="Times New Roman" w:hAnsi="Times New Roman" w:cs="Times New Roman"/>
        </w:rPr>
        <w:t>Les traits systématiques de cette religion, philosophie, politique, sont frappants</w:t>
      </w:r>
      <w:r w:rsidR="00745C0E" w:rsidRPr="00327C2C">
        <w:rPr>
          <w:rFonts w:ascii="Times New Roman" w:hAnsi="Times New Roman" w:cs="Times New Roman"/>
        </w:rPr>
        <w:t xml:space="preserve">, et le choix du mot Synthèse se fait du point de vue d’un esprit de système poussé au maximum. </w:t>
      </w:r>
    </w:p>
    <w:p w14:paraId="02F6D2D2" w14:textId="05F5D1AA" w:rsidR="00745C0E" w:rsidRPr="00327C2C" w:rsidRDefault="00745C0E" w:rsidP="006D43B9">
      <w:pPr>
        <w:ind w:left="567"/>
        <w:jc w:val="both"/>
        <w:rPr>
          <w:rFonts w:ascii="Times New Roman" w:hAnsi="Times New Roman" w:cs="Times New Roman"/>
        </w:rPr>
      </w:pPr>
      <w:r w:rsidRPr="00327C2C">
        <w:rPr>
          <w:rFonts w:ascii="Times New Roman" w:hAnsi="Times New Roman" w:cs="Times New Roman"/>
          <w:sz w:val="22"/>
          <w:szCs w:val="22"/>
        </w:rPr>
        <w:t xml:space="preserve">« Le grand édifice du positivisme trouve sa base dans ma </w:t>
      </w:r>
      <w:r w:rsidRPr="00327C2C">
        <w:rPr>
          <w:rFonts w:ascii="Times New Roman" w:hAnsi="Times New Roman" w:cs="Times New Roman"/>
          <w:i/>
          <w:sz w:val="22"/>
          <w:szCs w:val="22"/>
        </w:rPr>
        <w:t>Philosophie</w:t>
      </w:r>
      <w:r w:rsidRPr="00327C2C">
        <w:rPr>
          <w:rFonts w:ascii="Times New Roman" w:hAnsi="Times New Roman" w:cs="Times New Roman"/>
          <w:sz w:val="22"/>
          <w:szCs w:val="22"/>
        </w:rPr>
        <w:t xml:space="preserve">, sur laquelle ma </w:t>
      </w:r>
      <w:r w:rsidRPr="00327C2C">
        <w:rPr>
          <w:rFonts w:ascii="Times New Roman" w:hAnsi="Times New Roman" w:cs="Times New Roman"/>
          <w:i/>
          <w:sz w:val="22"/>
          <w:szCs w:val="22"/>
        </w:rPr>
        <w:t>Politique</w:t>
      </w:r>
      <w:r w:rsidRPr="00327C2C">
        <w:rPr>
          <w:rFonts w:ascii="Times New Roman" w:hAnsi="Times New Roman" w:cs="Times New Roman"/>
          <w:sz w:val="22"/>
          <w:szCs w:val="22"/>
        </w:rPr>
        <w:t xml:space="preserve"> érigea des murs tant intérieurs qu’extérieurs, en réservant à ma </w:t>
      </w:r>
      <w:r w:rsidRPr="00327C2C">
        <w:rPr>
          <w:rFonts w:ascii="Times New Roman" w:hAnsi="Times New Roman" w:cs="Times New Roman"/>
          <w:i/>
          <w:sz w:val="22"/>
          <w:szCs w:val="22"/>
        </w:rPr>
        <w:t>Synthèse</w:t>
      </w:r>
      <w:r w:rsidRPr="00327C2C">
        <w:rPr>
          <w:rFonts w:ascii="Times New Roman" w:hAnsi="Times New Roman" w:cs="Times New Roman"/>
          <w:sz w:val="22"/>
          <w:szCs w:val="22"/>
        </w:rPr>
        <w:t xml:space="preserve"> l’établissement du toit qui doit abriter l’ensemble de ma construction. Tout en laissant aux trois traités promis les titres caractéristiques que j’ai formulés, je manifesterai leur ralliement normal en superposant à tous la qualification de </w:t>
      </w:r>
      <w:r w:rsidRPr="00327C2C">
        <w:rPr>
          <w:rFonts w:ascii="Times New Roman" w:hAnsi="Times New Roman" w:cs="Times New Roman"/>
          <w:i/>
          <w:sz w:val="22"/>
          <w:szCs w:val="22"/>
        </w:rPr>
        <w:t>Synthèse universelle</w:t>
      </w:r>
      <w:r w:rsidRPr="00327C2C">
        <w:rPr>
          <w:rFonts w:ascii="Times New Roman" w:hAnsi="Times New Roman" w:cs="Times New Roman"/>
          <w:sz w:val="22"/>
          <w:szCs w:val="22"/>
        </w:rPr>
        <w:t> »</w:t>
      </w:r>
      <w:r w:rsidRPr="00327C2C">
        <w:rPr>
          <w:rStyle w:val="Appelnotedebasdep"/>
          <w:rFonts w:ascii="Times New Roman" w:hAnsi="Times New Roman" w:cs="Times New Roman"/>
          <w:color w:val="auto"/>
        </w:rPr>
        <w:footnoteReference w:id="186"/>
      </w:r>
      <w:r w:rsidRPr="00327C2C">
        <w:rPr>
          <w:rFonts w:ascii="Times New Roman" w:hAnsi="Times New Roman" w:cs="Times New Roman"/>
        </w:rPr>
        <w:t>.</w:t>
      </w:r>
    </w:p>
    <w:p w14:paraId="121C7751" w14:textId="463A89E3" w:rsidR="00586AAE" w:rsidRPr="00327C2C" w:rsidRDefault="00F80AB1" w:rsidP="00047BBB">
      <w:pPr>
        <w:ind w:firstLine="708"/>
        <w:jc w:val="both"/>
        <w:rPr>
          <w:rFonts w:ascii="Times New Roman" w:hAnsi="Times New Roman" w:cs="Times New Roman"/>
        </w:rPr>
      </w:pPr>
      <w:r w:rsidRPr="00327C2C">
        <w:rPr>
          <w:rFonts w:ascii="Times New Roman" w:hAnsi="Times New Roman" w:cs="Times New Roman"/>
        </w:rPr>
        <w:t>C’est a</w:t>
      </w:r>
      <w:r w:rsidR="00EF6C34" w:rsidRPr="00327C2C">
        <w:rPr>
          <w:rFonts w:ascii="Times New Roman" w:hAnsi="Times New Roman" w:cs="Times New Roman"/>
        </w:rPr>
        <w:t xml:space="preserve">insi </w:t>
      </w:r>
      <w:r w:rsidRPr="00327C2C">
        <w:rPr>
          <w:rFonts w:ascii="Times New Roman" w:hAnsi="Times New Roman" w:cs="Times New Roman"/>
        </w:rPr>
        <w:t xml:space="preserve">que </w:t>
      </w:r>
      <w:r w:rsidR="00EF6C34" w:rsidRPr="00327C2C">
        <w:rPr>
          <w:rFonts w:ascii="Times New Roman" w:hAnsi="Times New Roman" w:cs="Times New Roman"/>
        </w:rPr>
        <w:t>Comte entend fonder une doctrine qui, « s’adressant à l’intelligence, embrasse aussi le sentiment et même l’activité », « perfectionne la synthèse en développant la sympathie »</w:t>
      </w:r>
      <w:r w:rsidR="00EF6C34" w:rsidRPr="00327C2C">
        <w:rPr>
          <w:rStyle w:val="Appelnotedebasdep"/>
          <w:rFonts w:ascii="Times New Roman" w:hAnsi="Times New Roman" w:cs="Times New Roman"/>
          <w:color w:val="auto"/>
        </w:rPr>
        <w:footnoteReference w:id="187"/>
      </w:r>
      <w:r w:rsidR="00EF6C34" w:rsidRPr="00327C2C">
        <w:rPr>
          <w:rFonts w:ascii="Times New Roman" w:hAnsi="Times New Roman" w:cs="Times New Roman"/>
        </w:rPr>
        <w:t>, et devient fusion de la science et de la religion.</w:t>
      </w:r>
    </w:p>
    <w:p w14:paraId="6B5E0288" w14:textId="2621EDCC" w:rsidR="00C4372D" w:rsidRPr="00327C2C" w:rsidRDefault="00C4372D" w:rsidP="0068230D">
      <w:pPr>
        <w:rPr>
          <w:rFonts w:ascii="Times New Roman" w:hAnsi="Times New Roman" w:cs="Times New Roman"/>
        </w:rPr>
      </w:pPr>
    </w:p>
    <w:p w14:paraId="4B7E3FAE" w14:textId="4BFF7490" w:rsidR="00066908" w:rsidRPr="00327C2C" w:rsidRDefault="00510EDD" w:rsidP="00327C2C">
      <w:pPr>
        <w:widowControl w:val="0"/>
        <w:autoSpaceDE w:val="0"/>
        <w:autoSpaceDN w:val="0"/>
        <w:adjustRightInd w:val="0"/>
        <w:ind w:firstLine="708"/>
        <w:jc w:val="both"/>
        <w:rPr>
          <w:rFonts w:ascii="Times New Roman" w:hAnsi="Times New Roman" w:cs="Times New Roman"/>
          <w:i/>
          <w:iCs/>
        </w:rPr>
      </w:pPr>
      <w:r w:rsidRPr="00327C2C">
        <w:rPr>
          <w:rFonts w:ascii="Times New Roman" w:hAnsi="Times New Roman" w:cs="Times New Roman"/>
        </w:rPr>
        <w:t>Le devenir de la religion positiviste devrait aussi être évoqué. Pendant un siècle, jusqu’à la disparition de la dernière revue positiviste en 1939, les disciples de Comte sont des prosélytes actifs et disputés</w:t>
      </w:r>
      <w:r w:rsidRPr="00327C2C">
        <w:rPr>
          <w:rFonts w:ascii="Times New Roman" w:hAnsi="Times New Roman" w:cs="Times New Roman"/>
        </w:rPr>
        <w:t>, en France comme à l‘étranger</w:t>
      </w:r>
      <w:r w:rsidRPr="00327C2C">
        <w:rPr>
          <w:rFonts w:ascii="Times New Roman" w:hAnsi="Times New Roman" w:cs="Times New Roman"/>
        </w:rPr>
        <w:t>. Le positivisme se disperse en écoles plus ou moins orthodoxes ou dissidentes, où la place donnée à la religion est un déterminant crucial</w:t>
      </w:r>
      <w:r w:rsidRPr="00327C2C">
        <w:rPr>
          <w:rFonts w:ascii="Times New Roman" w:hAnsi="Times New Roman" w:cs="Times New Roman"/>
        </w:rPr>
        <w:t xml:space="preserve">. </w:t>
      </w:r>
      <w:r w:rsidR="00327C2C" w:rsidRPr="00327C2C">
        <w:rPr>
          <w:rFonts w:ascii="Times New Roman" w:hAnsi="Times New Roman" w:cs="Times New Roman"/>
        </w:rPr>
        <w:t>Cette longue histoire</w:t>
      </w:r>
      <w:r w:rsidR="00327C2C" w:rsidRPr="00327C2C">
        <w:rPr>
          <w:rStyle w:val="Appelnotedebasdep"/>
          <w:rFonts w:ascii="Times New Roman" w:hAnsi="Times New Roman" w:cs="Times New Roman"/>
          <w:color w:val="auto"/>
        </w:rPr>
        <w:footnoteReference w:id="188"/>
      </w:r>
      <w:r w:rsidR="00327C2C" w:rsidRPr="00327C2C">
        <w:rPr>
          <w:rFonts w:ascii="Times New Roman" w:hAnsi="Times New Roman" w:cs="Times New Roman"/>
        </w:rPr>
        <w:t xml:space="preserve"> est hérissée de </w:t>
      </w:r>
      <w:r w:rsidRPr="00327C2C">
        <w:rPr>
          <w:rFonts w:ascii="Times New Roman" w:hAnsi="Times New Roman" w:cs="Times New Roman"/>
        </w:rPr>
        <w:t>conflit</w:t>
      </w:r>
      <w:r w:rsidR="00327C2C" w:rsidRPr="00327C2C">
        <w:rPr>
          <w:rFonts w:ascii="Times New Roman" w:hAnsi="Times New Roman" w:cs="Times New Roman"/>
        </w:rPr>
        <w:t>s</w:t>
      </w:r>
      <w:r w:rsidRPr="00327C2C">
        <w:rPr>
          <w:rFonts w:ascii="Times New Roman" w:hAnsi="Times New Roman" w:cs="Times New Roman"/>
        </w:rPr>
        <w:t xml:space="preserve"> des interprétations</w:t>
      </w:r>
      <w:r w:rsidRPr="00327C2C">
        <w:rPr>
          <w:rFonts w:ascii="Times New Roman" w:hAnsi="Times New Roman" w:cs="Times New Roman"/>
          <w:i/>
          <w:iCs/>
        </w:rPr>
        <w:t xml:space="preserve">. </w:t>
      </w:r>
    </w:p>
    <w:sectPr w:rsidR="00066908" w:rsidRPr="00327C2C" w:rsidSect="00C227D5">
      <w:headerReference w:type="even" r:id="rId8"/>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6A435" w14:textId="77777777" w:rsidR="00754F6A" w:rsidRDefault="00754F6A" w:rsidP="00E735B5">
      <w:r>
        <w:separator/>
      </w:r>
    </w:p>
  </w:endnote>
  <w:endnote w:type="continuationSeparator" w:id="0">
    <w:p w14:paraId="1EFF88DE" w14:textId="77777777" w:rsidR="00754F6A" w:rsidRDefault="00754F6A" w:rsidP="00E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96D7" w14:textId="7FD75CDA" w:rsidR="00D37076" w:rsidRPr="00E735B5" w:rsidRDefault="00D37076">
    <w:pPr>
      <w:pStyle w:val="Pieddepage"/>
      <w:rPr>
        <w:sz w:val="18"/>
        <w:szCs w:val="18"/>
      </w:rPr>
    </w:pPr>
    <w:r>
      <w:rPr>
        <w:rFonts w:ascii="Times New Roman" w:hAnsi="Times New Roman" w:cs="Times New Roman"/>
        <w:bCs/>
        <w:i/>
        <w:iCs/>
        <w:sz w:val="18"/>
        <w:szCs w:val="18"/>
      </w:rPr>
      <w:t xml:space="preserve"> Annie Petit - </w:t>
    </w:r>
    <w:r w:rsidRPr="00E735B5">
      <w:rPr>
        <w:rFonts w:ascii="Times New Roman" w:hAnsi="Times New Roman" w:cs="Times New Roman"/>
        <w:bCs/>
        <w:i/>
        <w:iCs/>
        <w:sz w:val="18"/>
        <w:szCs w:val="18"/>
      </w:rPr>
      <w:t>La religion positiviste : au service de l’Humanité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5ECC5" w14:textId="77777777" w:rsidR="00754F6A" w:rsidRDefault="00754F6A" w:rsidP="00E735B5">
      <w:r>
        <w:separator/>
      </w:r>
    </w:p>
  </w:footnote>
  <w:footnote w:type="continuationSeparator" w:id="0">
    <w:p w14:paraId="444460EE" w14:textId="77777777" w:rsidR="00754F6A" w:rsidRDefault="00754F6A" w:rsidP="00E735B5">
      <w:r>
        <w:continuationSeparator/>
      </w:r>
    </w:p>
  </w:footnote>
  <w:footnote w:id="1">
    <w:p w14:paraId="7354353F" w14:textId="312F3045"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 xml:space="preserve">Catéchisme Positiviste </w:t>
      </w:r>
      <w:r w:rsidRPr="00327C2C">
        <w:t>[1852], éd</w:t>
      </w:r>
      <w:r w:rsidR="00327C2C">
        <w:t>ition</w:t>
      </w:r>
      <w:r w:rsidRPr="00327C2C">
        <w:t xml:space="preserve"> cit</w:t>
      </w:r>
      <w:r w:rsidR="00327C2C">
        <w:t>ée</w:t>
      </w:r>
      <w:r w:rsidRPr="00327C2C">
        <w:t xml:space="preserve"> Paris, Garnier-Flammarion, 1966, avec chronologie, introduction et notes par Pierre Arnaud – désormais </w:t>
      </w:r>
      <w:r w:rsidRPr="00327C2C">
        <w:rPr>
          <w:i/>
        </w:rPr>
        <w:t>Cat.</w:t>
      </w:r>
    </w:p>
  </w:footnote>
  <w:footnote w:id="2">
    <w:p w14:paraId="4AC1714D" w14:textId="077824B4" w:rsidR="00D37076" w:rsidRPr="00327C2C" w:rsidRDefault="00D37076" w:rsidP="008E5C1B">
      <w:pPr>
        <w:pStyle w:val="Notedebasdepage"/>
      </w:pPr>
      <w:r w:rsidRPr="00327C2C">
        <w:rPr>
          <w:rStyle w:val="Appelnotedebasdep"/>
          <w:color w:val="auto"/>
          <w:sz w:val="20"/>
        </w:rPr>
        <w:footnoteRef/>
      </w:r>
      <w:r w:rsidRPr="00327C2C">
        <w:t xml:space="preserve"> Voir les deux premiers tomes du </w:t>
      </w:r>
      <w:r w:rsidRPr="00327C2C">
        <w:rPr>
          <w:i/>
        </w:rPr>
        <w:t xml:space="preserve">Système de politique positive </w:t>
      </w:r>
      <w:r w:rsidRPr="00327C2C">
        <w:t>[1851-1854, 4 vol.], éd</w:t>
      </w:r>
      <w:r w:rsidR="00327C2C">
        <w:t>ition</w:t>
      </w:r>
      <w:r w:rsidRPr="00327C2C">
        <w:t xml:space="preserve"> cit</w:t>
      </w:r>
      <w:r w:rsidR="00327C2C">
        <w:t>ée</w:t>
      </w:r>
      <w:r w:rsidRPr="00327C2C">
        <w:t xml:space="preserve"> Paris, Anthropos, réimpression, 4 t., 1969-1970 – désormais</w:t>
      </w:r>
      <w:r w:rsidRPr="00327C2C">
        <w:rPr>
          <w:b/>
          <w:bCs/>
        </w:rPr>
        <w:t xml:space="preserve"> </w:t>
      </w:r>
      <w:r w:rsidRPr="00327C2C">
        <w:rPr>
          <w:i/>
        </w:rPr>
        <w:t>S et n° du tome I à IV</w:t>
      </w:r>
      <w:r w:rsidRPr="00327C2C">
        <w:t xml:space="preserve"> – ; voir ici </w:t>
      </w:r>
      <w:r w:rsidRPr="00327C2C">
        <w:rPr>
          <w:i/>
          <w:iCs/>
        </w:rPr>
        <w:t>S</w:t>
      </w:r>
      <w:r w:rsidRPr="00327C2C">
        <w:rPr>
          <w:i/>
        </w:rPr>
        <w:t xml:space="preserve"> I</w:t>
      </w:r>
      <w:r w:rsidRPr="00327C2C">
        <w:t xml:space="preserve">, 1851, </w:t>
      </w:r>
      <w:r w:rsidRPr="00327C2C">
        <w:rPr>
          <w:i/>
        </w:rPr>
        <w:t xml:space="preserve">II, </w:t>
      </w:r>
      <w:r w:rsidRPr="00327C2C">
        <w:t xml:space="preserve">1852 dont le chapitre 1 expose la « Théorie générale de la religion ou Théorie positive de l’unité humaine ». </w:t>
      </w:r>
    </w:p>
  </w:footnote>
  <w:footnote w:id="3">
    <w:p w14:paraId="1C6A2066" w14:textId="39968226" w:rsidR="00D37076" w:rsidRPr="00327C2C" w:rsidRDefault="00D37076" w:rsidP="0023620C">
      <w:pPr>
        <w:widowControl w:val="0"/>
        <w:autoSpaceDE w:val="0"/>
        <w:autoSpaceDN w:val="0"/>
        <w:adjustRightInd w:val="0"/>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Les tomes complémentaires du </w:t>
      </w:r>
      <w:r w:rsidRPr="00327C2C">
        <w:rPr>
          <w:rFonts w:ascii="Times New Roman" w:hAnsi="Times New Roman" w:cs="Times New Roman"/>
          <w:i/>
          <w:sz w:val="20"/>
          <w:szCs w:val="20"/>
        </w:rPr>
        <w:t>Système de politique positive</w:t>
      </w:r>
      <w:r w:rsidRPr="00327C2C">
        <w:rPr>
          <w:rFonts w:ascii="Times New Roman" w:hAnsi="Times New Roman" w:cs="Times New Roman"/>
          <w:sz w:val="20"/>
          <w:szCs w:val="20"/>
        </w:rPr>
        <w:t xml:space="preserve"> sont publiés en 1853 et en 1854. Pour Comte il y avait urgence à publier le </w:t>
      </w:r>
      <w:r w:rsidRPr="00327C2C">
        <w:rPr>
          <w:rFonts w:ascii="Times New Roman" w:hAnsi="Times New Roman" w:cs="Times New Roman"/>
          <w:i/>
          <w:sz w:val="20"/>
          <w:szCs w:val="20"/>
        </w:rPr>
        <w:t>Catéchisme positiviste</w:t>
      </w:r>
      <w:r w:rsidRPr="00327C2C">
        <w:rPr>
          <w:rFonts w:ascii="Times New Roman" w:hAnsi="Times New Roman" w:cs="Times New Roman"/>
          <w:sz w:val="20"/>
          <w:szCs w:val="20"/>
        </w:rPr>
        <w:t xml:space="preserve"> comme une sorte de « condensé » de son second grand traité. </w:t>
      </w:r>
    </w:p>
  </w:footnote>
  <w:footnote w:id="4">
    <w:p w14:paraId="5533205A" w14:textId="48A13D99" w:rsidR="00D37076" w:rsidRPr="00327C2C" w:rsidRDefault="00D37076" w:rsidP="008E5C1B">
      <w:pPr>
        <w:pStyle w:val="Notedebasdepage"/>
        <w:rPr>
          <w:i/>
        </w:rPr>
      </w:pPr>
      <w:r w:rsidRPr="00327C2C">
        <w:rPr>
          <w:rStyle w:val="Appelnotedebasdep"/>
          <w:color w:val="auto"/>
          <w:sz w:val="20"/>
        </w:rPr>
        <w:footnoteRef/>
      </w:r>
      <w:r w:rsidRPr="00327C2C">
        <w:t xml:space="preserve"> Voir la « Préface » et la « Dédicace » du </w:t>
      </w:r>
      <w:r w:rsidRPr="00327C2C">
        <w:rPr>
          <w:i/>
        </w:rPr>
        <w:t>Système</w:t>
      </w:r>
      <w:r w:rsidRPr="00327C2C">
        <w:t xml:space="preserve">, </w:t>
      </w:r>
      <w:r w:rsidRPr="00327C2C">
        <w:rPr>
          <w:i/>
        </w:rPr>
        <w:t>S I</w:t>
      </w:r>
      <w:r w:rsidRPr="00327C2C">
        <w:t xml:space="preserve">, et sa « Conclusion totale », </w:t>
      </w:r>
      <w:r w:rsidRPr="00327C2C">
        <w:rPr>
          <w:i/>
        </w:rPr>
        <w:t>S IV</w:t>
      </w:r>
      <w:r w:rsidRPr="00327C2C">
        <w:t>, p. 529-531</w:t>
      </w:r>
      <w:r w:rsidRPr="00327C2C">
        <w:rPr>
          <w:i/>
        </w:rPr>
        <w:t> </w:t>
      </w:r>
      <w:r w:rsidRPr="00327C2C">
        <w:t xml:space="preserve">; voir aussi la « Préface » du </w:t>
      </w:r>
      <w:r w:rsidRPr="00327C2C">
        <w:rPr>
          <w:i/>
        </w:rPr>
        <w:t>Catéchisme positiviste</w:t>
      </w:r>
      <w:r w:rsidRPr="00327C2C">
        <w:t xml:space="preserve">.  C’est à Clotilde de Vaux que Comte expose le partage de sa carrière en « deux grandes époques » : voir </w:t>
      </w:r>
      <w:r w:rsidRPr="00327C2C">
        <w:rPr>
          <w:i/>
        </w:rPr>
        <w:t>Correspondance générale et Confessions</w:t>
      </w:r>
      <w:r w:rsidRPr="00327C2C">
        <w:t xml:space="preserve">, 8 tomes, Paris, EHESS et Vrin, Coll. « Archives Positivistes », 8 tomes publiés de 1973 à 1990 — désormais </w:t>
      </w:r>
      <w:r w:rsidRPr="00327C2C">
        <w:rPr>
          <w:i/>
        </w:rPr>
        <w:t xml:space="preserve">CG </w:t>
      </w:r>
      <w:r w:rsidRPr="00327C2C">
        <w:t xml:space="preserve">et n° du tome, de I à VIII – ici </w:t>
      </w:r>
      <w:r w:rsidRPr="00327C2C">
        <w:rPr>
          <w:i/>
        </w:rPr>
        <w:t> </w:t>
      </w:r>
      <w:r w:rsidRPr="00327C2C">
        <w:t xml:space="preserve">5 août 1845, </w:t>
      </w:r>
      <w:r w:rsidRPr="00327C2C">
        <w:rPr>
          <w:i/>
        </w:rPr>
        <w:t>CG.</w:t>
      </w:r>
      <w:r w:rsidRPr="00327C2C">
        <w:t>, III, p. 80-81.</w:t>
      </w:r>
    </w:p>
  </w:footnote>
  <w:footnote w:id="5">
    <w:p w14:paraId="37B2BF03" w14:textId="03A5082C"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iCs/>
        </w:rPr>
        <w:t>Cours de philosophie positive</w:t>
      </w:r>
      <w:r w:rsidRPr="00327C2C">
        <w:t xml:space="preserve"> [1830-1842, 6 vol.], éd</w:t>
      </w:r>
      <w:r w:rsidR="00327C2C">
        <w:t xml:space="preserve">ition </w:t>
      </w:r>
      <w:r w:rsidRPr="00327C2C">
        <w:t xml:space="preserve">citée Paris Hermann, 1975, 2 tomes – désormais </w:t>
      </w:r>
      <w:r w:rsidRPr="00327C2C">
        <w:rPr>
          <w:i/>
        </w:rPr>
        <w:t xml:space="preserve">C </w:t>
      </w:r>
      <w:r w:rsidRPr="00327C2C">
        <w:t xml:space="preserve">et n° de la leçon – ici </w:t>
      </w:r>
      <w:r w:rsidRPr="00327C2C">
        <w:rPr>
          <w:i/>
          <w:iCs/>
        </w:rPr>
        <w:t>C</w:t>
      </w:r>
      <w:r w:rsidRPr="00327C2C">
        <w:t xml:space="preserve"> 28</w:t>
      </w:r>
      <w:r w:rsidRPr="00327C2C">
        <w:rPr>
          <w:vertAlign w:val="superscript"/>
        </w:rPr>
        <w:t>e</w:t>
      </w:r>
      <w:r w:rsidRPr="00327C2C">
        <w:t xml:space="preserve"> l., p. 454 ; 33</w:t>
      </w:r>
      <w:r w:rsidRPr="00327C2C">
        <w:rPr>
          <w:vertAlign w:val="superscript"/>
        </w:rPr>
        <w:t>e</w:t>
      </w:r>
      <w:r w:rsidRPr="00327C2C">
        <w:t xml:space="preserve"> l., p. 530 ; 40</w:t>
      </w:r>
      <w:r w:rsidRPr="00327C2C">
        <w:rPr>
          <w:vertAlign w:val="superscript"/>
        </w:rPr>
        <w:t>e</w:t>
      </w:r>
      <w:r w:rsidRPr="00327C2C">
        <w:t xml:space="preserve"> l. p. 718 ; 48</w:t>
      </w:r>
      <w:r w:rsidRPr="00327C2C">
        <w:rPr>
          <w:vertAlign w:val="superscript"/>
        </w:rPr>
        <w:t>e</w:t>
      </w:r>
      <w:r w:rsidRPr="00327C2C">
        <w:t xml:space="preserve"> l., p. 108 ; 58</w:t>
      </w:r>
      <w:r w:rsidRPr="00327C2C">
        <w:rPr>
          <w:vertAlign w:val="superscript"/>
        </w:rPr>
        <w:t>e</w:t>
      </w:r>
      <w:r w:rsidRPr="00327C2C">
        <w:t xml:space="preserve"> l., p. 708.</w:t>
      </w:r>
    </w:p>
  </w:footnote>
  <w:footnote w:id="6">
    <w:p w14:paraId="286D3835" w14:textId="376CC547" w:rsidR="00D37076" w:rsidRPr="00327C2C" w:rsidRDefault="00D37076" w:rsidP="008E5C1B">
      <w:pPr>
        <w:pStyle w:val="Notedebasdepage"/>
      </w:pPr>
      <w:r w:rsidRPr="00327C2C">
        <w:rPr>
          <w:rStyle w:val="Appelnotedebasdep"/>
          <w:color w:val="auto"/>
          <w:sz w:val="20"/>
        </w:rPr>
        <w:footnoteRef/>
      </w:r>
      <w:r w:rsidRPr="00327C2C">
        <w:t xml:space="preserve"> Voir Comte à Mill, 20 nov. 1841, lorsque Comte envisage « un comité européen, chargé en permanence de diriger partout le mouvement commun de régénération philosophique, quand une fois le positivisme aura enfin planté son drapeau, ou plutôt son fanal, au milieu du désordre et de la confusion de notre siècle », </w:t>
      </w:r>
      <w:r w:rsidRPr="00327C2C">
        <w:rPr>
          <w:i/>
        </w:rPr>
        <w:t>CG,  </w:t>
      </w:r>
      <w:r w:rsidRPr="00327C2C">
        <w:t>II, p. 22 ; puis 27 fév. 1843 : « J’ai directement proclamé, pendant trois heures consécutives, devant quatre cents personnes, la supériorité morale du positivisme sur le théologisme »,</w:t>
      </w:r>
      <w:r w:rsidRPr="00327C2C">
        <w:rPr>
          <w:i/>
        </w:rPr>
        <w:t xml:space="preserve"> CG,</w:t>
      </w:r>
      <w:r w:rsidRPr="00327C2C">
        <w:t xml:space="preserve"> II, p. 139.  </w:t>
      </w:r>
    </w:p>
  </w:footnote>
  <w:footnote w:id="7">
    <w:p w14:paraId="7B7AD5B8" w14:textId="55ADCBAE" w:rsidR="00D37076" w:rsidRPr="00327C2C" w:rsidRDefault="00D37076" w:rsidP="008E5C1B">
      <w:pPr>
        <w:pStyle w:val="Notedebasdepage"/>
      </w:pPr>
      <w:r w:rsidRPr="00327C2C">
        <w:rPr>
          <w:rStyle w:val="Appelnotedebasdep"/>
          <w:color w:val="auto"/>
          <w:sz w:val="20"/>
        </w:rPr>
        <w:footnoteRef/>
      </w:r>
      <w:r w:rsidRPr="00327C2C">
        <w:t xml:space="preserve"> Le lien du théologique et du métaphysique est fait dès l’énoncé de la « loi des 3 états » à la 1</w:t>
      </w:r>
      <w:r w:rsidRPr="00327C2C">
        <w:rPr>
          <w:vertAlign w:val="superscript"/>
        </w:rPr>
        <w:t>re</w:t>
      </w:r>
      <w:r w:rsidRPr="00327C2C">
        <w:t xml:space="preserve"> leçon du </w:t>
      </w:r>
      <w:r w:rsidRPr="00327C2C">
        <w:rPr>
          <w:i/>
        </w:rPr>
        <w:t>Cours.</w:t>
      </w:r>
      <w:r w:rsidRPr="00327C2C">
        <w:t xml:space="preserve">  </w:t>
      </w:r>
    </w:p>
  </w:footnote>
  <w:footnote w:id="8">
    <w:p w14:paraId="43DB8ACB" w14:textId="62D90125" w:rsidR="00D37076" w:rsidRPr="00327C2C" w:rsidRDefault="00D37076" w:rsidP="0023620C">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Voir </w:t>
      </w:r>
      <w:r w:rsidRPr="00327C2C">
        <w:rPr>
          <w:rFonts w:ascii="Times New Roman" w:hAnsi="Times New Roman" w:cs="Times New Roman"/>
          <w:i/>
          <w:sz w:val="20"/>
        </w:rPr>
        <w:t>S I</w:t>
      </w:r>
      <w:r w:rsidRPr="00327C2C">
        <w:rPr>
          <w:rFonts w:ascii="Times New Roman" w:hAnsi="Times New Roman" w:cs="Times New Roman"/>
          <w:sz w:val="20"/>
        </w:rPr>
        <w:t>, « Dédicace », p. v</w:t>
      </w:r>
      <w:r w:rsidRPr="00327C2C">
        <w:rPr>
          <w:rFonts w:ascii="Times New Roman" w:hAnsi="Times New Roman" w:cs="Times New Roman"/>
          <w:smallCaps/>
          <w:sz w:val="20"/>
        </w:rPr>
        <w:t xml:space="preserve">, viii, x, xiv </w:t>
      </w:r>
      <w:r w:rsidRPr="00327C2C">
        <w:rPr>
          <w:rFonts w:ascii="Times New Roman" w:hAnsi="Times New Roman" w:cs="Times New Roman"/>
          <w:sz w:val="20"/>
        </w:rPr>
        <w:t xml:space="preserve">(2 fois), </w:t>
      </w:r>
      <w:r w:rsidRPr="00327C2C">
        <w:rPr>
          <w:rFonts w:ascii="Times New Roman" w:hAnsi="Times New Roman" w:cs="Times New Roman"/>
          <w:smallCaps/>
          <w:sz w:val="20"/>
        </w:rPr>
        <w:t>xvii</w:t>
      </w:r>
      <w:r w:rsidRPr="00327C2C">
        <w:rPr>
          <w:rFonts w:ascii="Times New Roman" w:hAnsi="Times New Roman" w:cs="Times New Roman"/>
          <w:sz w:val="20"/>
        </w:rPr>
        <w:t>.</w:t>
      </w:r>
    </w:p>
  </w:footnote>
  <w:footnote w:id="9">
    <w:p w14:paraId="368B098F" w14:textId="5C0AD465" w:rsidR="00D37076" w:rsidRPr="00327C2C" w:rsidRDefault="00D37076" w:rsidP="008E5C1B">
      <w:pPr>
        <w:pStyle w:val="Notedebasdepage"/>
      </w:pPr>
      <w:r w:rsidRPr="00327C2C">
        <w:rPr>
          <w:rStyle w:val="Appelnotedebasdep"/>
          <w:color w:val="auto"/>
          <w:sz w:val="20"/>
        </w:rPr>
        <w:footnoteRef/>
      </w:r>
      <w:r w:rsidRPr="00327C2C">
        <w:t xml:space="preserve"> « Le positivisme se compose essentiellement d’une philosophie et d’une politique, qui sont nécessairement inséparables, comme constituant l’une la base et l’autre le but d’un même système universel »,</w:t>
      </w:r>
      <w:r w:rsidRPr="00327C2C">
        <w:rPr>
          <w:i/>
        </w:rPr>
        <w:t xml:space="preserve"> Discours sur l’ensemble du positivisme</w:t>
      </w:r>
      <w:r w:rsidRPr="00327C2C">
        <w:t xml:space="preserve"> [1848], éd</w:t>
      </w:r>
      <w:r w:rsidR="00327C2C">
        <w:t xml:space="preserve">ition </w:t>
      </w:r>
      <w:r w:rsidRPr="00327C2C">
        <w:t>cit</w:t>
      </w:r>
      <w:r w:rsidR="00327C2C">
        <w:t>ée</w:t>
      </w:r>
      <w:r w:rsidRPr="00327C2C">
        <w:t xml:space="preserve"> Paris, Garnier-Flammarion, 1998, avec présentation, notes et chronologie par Annie Petit – désormais </w:t>
      </w:r>
      <w:r w:rsidRPr="00327C2C">
        <w:rPr>
          <w:i/>
        </w:rPr>
        <w:t>DEnsP</w:t>
      </w:r>
      <w:r w:rsidRPr="00327C2C">
        <w:t xml:space="preserve"> – p. 43 et « Discours préliminaire » de  </w:t>
      </w:r>
      <w:r w:rsidRPr="00327C2C">
        <w:rPr>
          <w:i/>
        </w:rPr>
        <w:t>S</w:t>
      </w:r>
      <w:r w:rsidRPr="00327C2C">
        <w:t xml:space="preserve"> </w:t>
      </w:r>
      <w:r w:rsidRPr="00327C2C">
        <w:rPr>
          <w:i/>
        </w:rPr>
        <w:t>I</w:t>
      </w:r>
      <w:r w:rsidRPr="00327C2C">
        <w:t xml:space="preserve">, p. 2. Sur cette construction du positivisme voir Annie Petit, </w:t>
      </w:r>
      <w:r w:rsidRPr="00327C2C">
        <w:rPr>
          <w:i/>
          <w:iCs/>
        </w:rPr>
        <w:t>Le Système d’Auguste Comte</w:t>
      </w:r>
      <w:r w:rsidRPr="00327C2C">
        <w:t>, Paris, Vrin 2016, 4</w:t>
      </w:r>
      <w:r w:rsidRPr="00327C2C">
        <w:rPr>
          <w:vertAlign w:val="superscript"/>
        </w:rPr>
        <w:t>e</w:t>
      </w:r>
      <w:r w:rsidRPr="00327C2C">
        <w:t xml:space="preserve"> partie.</w:t>
      </w:r>
    </w:p>
  </w:footnote>
  <w:footnote w:id="10">
    <w:p w14:paraId="4A3B910B" w14:textId="324C59B6" w:rsidR="00D37076" w:rsidRPr="00327C2C" w:rsidRDefault="00D37076" w:rsidP="008E5C1B">
      <w:pPr>
        <w:pStyle w:val="Notedebasdepage"/>
      </w:pPr>
      <w:r w:rsidRPr="00327C2C">
        <w:rPr>
          <w:rStyle w:val="Appelnotedebasdep"/>
          <w:color w:val="auto"/>
          <w:sz w:val="20"/>
        </w:rPr>
        <w:footnoteRef/>
      </w:r>
      <w:r w:rsidRPr="00327C2C">
        <w:t xml:space="preserve"> La première occurrence de l’expression apparaît dans la 4</w:t>
      </w:r>
      <w:r w:rsidRPr="00327C2C">
        <w:rPr>
          <w:vertAlign w:val="superscript"/>
        </w:rPr>
        <w:t>e</w:t>
      </w:r>
      <w:r w:rsidRPr="00327C2C">
        <w:t xml:space="preserve"> « Confession annuelle », 31 mai 1849, </w:t>
      </w:r>
      <w:r w:rsidRPr="00327C2C">
        <w:rPr>
          <w:i/>
        </w:rPr>
        <w:t>CG</w:t>
      </w:r>
      <w:r w:rsidRPr="00327C2C">
        <w:t xml:space="preserve">, V, p. 24 ; Comte l’utilise ensuite avec plusieurs correspondants, voir </w:t>
      </w:r>
      <w:r w:rsidRPr="00327C2C">
        <w:rPr>
          <w:i/>
        </w:rPr>
        <w:t>ibid.,</w:t>
      </w:r>
      <w:r w:rsidRPr="00327C2C">
        <w:t xml:space="preserve"> p. 135, 141, 160 ; l’expression est aussi dans la 5</w:t>
      </w:r>
      <w:r w:rsidRPr="00327C2C">
        <w:rPr>
          <w:vertAlign w:val="superscript"/>
        </w:rPr>
        <w:t>e</w:t>
      </w:r>
      <w:r w:rsidRPr="00327C2C">
        <w:t xml:space="preserve"> « Confession », 1850,</w:t>
      </w:r>
      <w:r w:rsidRPr="00327C2C">
        <w:rPr>
          <w:i/>
        </w:rPr>
        <w:t xml:space="preserve"> ibid</w:t>
      </w:r>
      <w:r w:rsidRPr="00327C2C">
        <w:t xml:space="preserve">., p. 152, 160. Elle est souvent reprise ensuite : par exemple dans le </w:t>
      </w:r>
      <w:r w:rsidRPr="00327C2C">
        <w:rPr>
          <w:i/>
        </w:rPr>
        <w:t>Système</w:t>
      </w:r>
      <w:r w:rsidRPr="00327C2C">
        <w:t xml:space="preserve">, voir </w:t>
      </w:r>
      <w:r w:rsidRPr="00327C2C">
        <w:rPr>
          <w:i/>
        </w:rPr>
        <w:t>S I,</w:t>
      </w:r>
      <w:r w:rsidRPr="00327C2C">
        <w:t xml:space="preserve"> p. 11 ; </w:t>
      </w:r>
      <w:r w:rsidRPr="00327C2C">
        <w:rPr>
          <w:i/>
        </w:rPr>
        <w:t>II</w:t>
      </w:r>
      <w:r w:rsidRPr="00327C2C">
        <w:t xml:space="preserve">, p. 5 ; </w:t>
      </w:r>
      <w:r w:rsidRPr="00327C2C">
        <w:rPr>
          <w:i/>
        </w:rPr>
        <w:t>IV</w:t>
      </w:r>
      <w:r w:rsidRPr="00327C2C">
        <w:t xml:space="preserve">, p. 233, 546, 553 ; dans le </w:t>
      </w:r>
      <w:r w:rsidRPr="00327C2C">
        <w:rPr>
          <w:i/>
        </w:rPr>
        <w:t>Catéchisme positiviste</w:t>
      </w:r>
      <w:r w:rsidRPr="00327C2C">
        <w:t>, voir « Préface » p. 35 ; et dans l’</w:t>
      </w:r>
      <w:r w:rsidRPr="00327C2C">
        <w:rPr>
          <w:i/>
        </w:rPr>
        <w:t>Appel aux conservateurs</w:t>
      </w:r>
      <w:r w:rsidRPr="00327C2C">
        <w:t xml:space="preserve"> de 1855 – éd</w:t>
      </w:r>
      <w:r w:rsidR="00327C2C">
        <w:t>ition</w:t>
      </w:r>
      <w:r w:rsidRPr="00327C2C">
        <w:t xml:space="preserve"> cit</w:t>
      </w:r>
      <w:r w:rsidR="00327C2C">
        <w:t>ée</w:t>
      </w:r>
      <w:r w:rsidRPr="00327C2C">
        <w:t xml:space="preserve"> </w:t>
      </w:r>
      <w:r w:rsidRPr="00327C2C">
        <w:rPr>
          <w:i/>
        </w:rPr>
        <w:t>Œuvres d’Auguste Comte</w:t>
      </w:r>
      <w:r w:rsidRPr="00327C2C">
        <w:t xml:space="preserve">, XI, Paris, Anthropos, réimpression anastaltique, 1970 – désormais </w:t>
      </w:r>
      <w:r w:rsidRPr="00327C2C">
        <w:rPr>
          <w:i/>
        </w:rPr>
        <w:t xml:space="preserve">Appel… </w:t>
      </w:r>
      <w:r w:rsidRPr="00327C2C">
        <w:t>–, c’est le titre de la 3</w:t>
      </w:r>
      <w:r w:rsidRPr="00327C2C">
        <w:rPr>
          <w:vertAlign w:val="superscript"/>
        </w:rPr>
        <w:t>e</w:t>
      </w:r>
      <w:r w:rsidRPr="00327C2C">
        <w:t xml:space="preserve"> partie de l’« Introduction », où Comte scande les étapes de son itinéraire, p. 9-16. </w:t>
      </w:r>
    </w:p>
  </w:footnote>
  <w:footnote w:id="11">
    <w:p w14:paraId="39F227BE" w14:textId="683B0E9D" w:rsidR="00D37076" w:rsidRPr="00327C2C" w:rsidRDefault="00D37076" w:rsidP="008E5C1B">
      <w:pPr>
        <w:pStyle w:val="Notedebasdepage"/>
      </w:pPr>
      <w:r w:rsidRPr="00327C2C">
        <w:rPr>
          <w:rStyle w:val="Appelnotedebasdep"/>
          <w:color w:val="auto"/>
          <w:sz w:val="20"/>
        </w:rPr>
        <w:footnoteRef/>
      </w:r>
      <w:r w:rsidRPr="00327C2C">
        <w:t xml:space="preserve">  Voir Paul Bénichou, </w:t>
      </w:r>
      <w:r w:rsidRPr="00327C2C">
        <w:rPr>
          <w:i/>
        </w:rPr>
        <w:t>Le Temps des proghètes</w:t>
      </w:r>
      <w:r w:rsidRPr="00327C2C">
        <w:t xml:space="preserve">, Paris, Gallimard, 1977. </w:t>
      </w:r>
    </w:p>
  </w:footnote>
  <w:footnote w:id="12">
    <w:p w14:paraId="5BB7C1DC" w14:textId="416AAA27" w:rsidR="00D37076" w:rsidRPr="00327C2C" w:rsidRDefault="00D37076" w:rsidP="008E5C1B">
      <w:pPr>
        <w:pStyle w:val="Notedebasdepage"/>
      </w:pPr>
      <w:r w:rsidRPr="00327C2C">
        <w:rPr>
          <w:rStyle w:val="Appelnotedebasdep"/>
          <w:color w:val="auto"/>
          <w:sz w:val="20"/>
        </w:rPr>
        <w:footnoteRef/>
      </w:r>
      <w:r w:rsidRPr="00327C2C">
        <w:t xml:space="preserve"> Henri Gouhier, </w:t>
      </w:r>
      <w:r w:rsidRPr="00327C2C">
        <w:rPr>
          <w:i/>
        </w:rPr>
        <w:t xml:space="preserve">La Jeunesse d’Auguste Comte et la formation du positivisme, </w:t>
      </w:r>
      <w:r w:rsidRPr="00327C2C">
        <w:t xml:space="preserve">Paris, Vrin, 3 t., 1933, 1936, 1941, a souligné l’effervescence religieuse de l’époque dans laquelle Comte construit sa propre religion. Voir aussi Mirella Larizza, </w:t>
      </w:r>
      <w:r w:rsidRPr="00327C2C">
        <w:rPr>
          <w:i/>
        </w:rPr>
        <w:t>Bandiera</w:t>
      </w:r>
      <w:r w:rsidRPr="00327C2C">
        <w:rPr>
          <w:i/>
          <w:lang w:val="it-IT"/>
        </w:rPr>
        <w:t xml:space="preserve"> verde contro bandiera rossa. Auguste Comte e gli inizi della</w:t>
      </w:r>
      <w:r w:rsidRPr="00327C2C">
        <w:rPr>
          <w:i/>
        </w:rPr>
        <w:t xml:space="preserve"> Société positiviste</w:t>
      </w:r>
      <w:r w:rsidRPr="00327C2C">
        <w:t xml:space="preserve"> </w:t>
      </w:r>
      <w:r w:rsidRPr="00327C2C">
        <w:rPr>
          <w:i/>
        </w:rPr>
        <w:t>(1848-1852)</w:t>
      </w:r>
      <w:r w:rsidRPr="00327C2C">
        <w:t>, Bologna, Il Mulino, 1999</w:t>
      </w:r>
      <w:r w:rsidRPr="00327C2C">
        <w:rPr>
          <w:i/>
        </w:rPr>
        <w:t xml:space="preserve">, </w:t>
      </w:r>
      <w:r w:rsidRPr="00327C2C">
        <w:t>surtout chap. 7, p. 346-389 ; Mary Pickering</w:t>
      </w:r>
      <w:r w:rsidRPr="00327C2C">
        <w:rPr>
          <w:i/>
        </w:rPr>
        <w:t xml:space="preserve"> Auguste Comte. </w:t>
      </w:r>
      <w:r w:rsidRPr="00327C2C">
        <w:rPr>
          <w:i/>
          <w:lang w:val="en-US"/>
        </w:rPr>
        <w:t>An Intellectual Biography</w:t>
      </w:r>
      <w:r w:rsidRPr="00327C2C">
        <w:rPr>
          <w:lang w:val="en-US"/>
        </w:rPr>
        <w:t xml:space="preserve">, Cambrige Mass., Cambridge University Press, 3 vol., </w:t>
      </w:r>
      <w:r w:rsidRPr="00327C2C">
        <w:rPr>
          <w:i/>
          <w:lang w:val="en-US"/>
        </w:rPr>
        <w:t xml:space="preserve">Vol. </w:t>
      </w:r>
      <w:r w:rsidRPr="00327C2C">
        <w:rPr>
          <w:i/>
        </w:rPr>
        <w:t>I</w:t>
      </w:r>
      <w:r w:rsidRPr="00327C2C">
        <w:t xml:space="preserve">, 1993, </w:t>
      </w:r>
      <w:r w:rsidRPr="00327C2C">
        <w:rPr>
          <w:i/>
        </w:rPr>
        <w:t>Vol. 2</w:t>
      </w:r>
      <w:r w:rsidRPr="00327C2C">
        <w:t xml:space="preserve"> et</w:t>
      </w:r>
      <w:r w:rsidRPr="00327C2C">
        <w:rPr>
          <w:i/>
        </w:rPr>
        <w:t xml:space="preserve"> Vol. 3,</w:t>
      </w:r>
      <w:r w:rsidRPr="00327C2C">
        <w:t xml:space="preserve"> 2009 ; ici surtout </w:t>
      </w:r>
      <w:r w:rsidRPr="00327C2C">
        <w:rPr>
          <w:i/>
        </w:rPr>
        <w:t>Vol. II,</w:t>
      </w:r>
      <w:r w:rsidRPr="00327C2C">
        <w:t xml:space="preserve"> chap. 6, p. 293-308.</w:t>
      </w:r>
    </w:p>
  </w:footnote>
  <w:footnote w:id="13">
    <w:p w14:paraId="1E0BBA8C" w14:textId="326A913E" w:rsidR="00D37076" w:rsidRPr="00327C2C" w:rsidRDefault="00D37076" w:rsidP="008E5C1B">
      <w:pPr>
        <w:pStyle w:val="Notedebasdepage"/>
      </w:pPr>
      <w:r w:rsidRPr="00327C2C">
        <w:rPr>
          <w:rStyle w:val="Appelnotedebasdep"/>
          <w:color w:val="auto"/>
          <w:sz w:val="20"/>
        </w:rPr>
        <w:footnoteRef/>
      </w:r>
      <w:r w:rsidRPr="00327C2C">
        <w:t xml:space="preserve"> Voir Mirella Larizza, </w:t>
      </w:r>
      <w:r w:rsidRPr="00327C2C">
        <w:rPr>
          <w:i/>
          <w:lang w:val="it-IT"/>
        </w:rPr>
        <w:t>Bandiera…</w:t>
      </w:r>
      <w:r w:rsidRPr="00327C2C">
        <w:t>,</w:t>
      </w:r>
      <w:r w:rsidRPr="00327C2C">
        <w:rPr>
          <w:i/>
        </w:rPr>
        <w:t xml:space="preserve"> </w:t>
      </w:r>
      <w:r w:rsidRPr="00327C2C">
        <w:t xml:space="preserve">p. 344-346. </w:t>
      </w:r>
    </w:p>
  </w:footnote>
  <w:footnote w:id="14">
    <w:p w14:paraId="5CE47DA9" w14:textId="000B7EA1" w:rsidR="00D37076" w:rsidRPr="00327C2C" w:rsidRDefault="00D37076" w:rsidP="008E5C1B">
      <w:pPr>
        <w:pStyle w:val="Notedebasdepage"/>
      </w:pPr>
      <w:r w:rsidRPr="00327C2C">
        <w:rPr>
          <w:rStyle w:val="Appelnotedebasdep"/>
          <w:color w:val="auto"/>
          <w:sz w:val="20"/>
        </w:rPr>
        <w:footnoteRef/>
      </w:r>
      <w:r w:rsidRPr="00327C2C">
        <w:t xml:space="preserve"> Voir les reproches de Comte à Gustave d’Eichthal converti au saint-simonisme : il n’y voit que retour théologique, « métier de dévots » et « théophilanthropie réchauffée », 11 décembre 1829, </w:t>
      </w:r>
      <w:r w:rsidRPr="00327C2C">
        <w:rPr>
          <w:i/>
        </w:rPr>
        <w:t>CG,</w:t>
      </w:r>
      <w:r w:rsidRPr="00327C2C">
        <w:t xml:space="preserve"> I, p. 211-214. Comte s’applique toujours à distinguer la voie qu’il a suivie de celle des saint-simoniens : sa « voie scientifique » et ses travaux « sont évidemment en opposition radicale et absolue avec toute espèce de tendance religieuse et métaphysique », à Michel Chevalier, 5 janvier 1832, </w:t>
      </w:r>
      <w:r w:rsidRPr="00327C2C">
        <w:rPr>
          <w:i/>
        </w:rPr>
        <w:t xml:space="preserve">ibid., </w:t>
      </w:r>
      <w:r w:rsidRPr="00327C2C">
        <w:t xml:space="preserve">p. 229 ; voir aussi comment Comte rapporte sa rupture avec Saint-Simon aux tendances religieuses qu’il y voyait naître, à Marrast, 7 janvier 1832, </w:t>
      </w:r>
      <w:r w:rsidRPr="00327C2C">
        <w:rPr>
          <w:i/>
        </w:rPr>
        <w:t>ibid.</w:t>
      </w:r>
      <w:r w:rsidRPr="00327C2C">
        <w:t>, p. 231-233.</w:t>
      </w:r>
    </w:p>
  </w:footnote>
  <w:footnote w:id="15">
    <w:p w14:paraId="3B4642A7" w14:textId="77777777" w:rsidR="00D37076" w:rsidRPr="00327C2C" w:rsidRDefault="00D37076" w:rsidP="008E5C1B">
      <w:pPr>
        <w:pStyle w:val="Notedebasdepage"/>
      </w:pPr>
      <w:r w:rsidRPr="00327C2C">
        <w:rPr>
          <w:rStyle w:val="Appelnotedebasdep"/>
          <w:color w:val="auto"/>
          <w:sz w:val="20"/>
        </w:rPr>
        <w:footnoteRef/>
      </w:r>
      <w:r w:rsidRPr="00327C2C">
        <w:t xml:space="preserve"> Voir « Considérations sur le pouvoir spirituel », 1826, dans les « Opuscules primitifs sur la philosophie sociale », réédités comme « Appendice Général » de </w:t>
      </w:r>
      <w:r w:rsidRPr="00327C2C">
        <w:rPr>
          <w:i/>
        </w:rPr>
        <w:t>S. IV</w:t>
      </w:r>
      <w:r w:rsidRPr="00327C2C">
        <w:t xml:space="preserve">. </w:t>
      </w:r>
    </w:p>
  </w:footnote>
  <w:footnote w:id="16">
    <w:p w14:paraId="67F66157" w14:textId="7590E0AA" w:rsidR="00D37076" w:rsidRPr="00327C2C" w:rsidRDefault="00D37076" w:rsidP="00047BBB">
      <w:pPr>
        <w:ind w:right="-6"/>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Voir Annie Petit, « Positivisme et Catholicisme », </w:t>
      </w:r>
      <w:r w:rsidRPr="00327C2C">
        <w:rPr>
          <w:rFonts w:ascii="Times New Roman" w:hAnsi="Times New Roman" w:cs="Times New Roman"/>
          <w:i/>
          <w:sz w:val="20"/>
          <w:szCs w:val="20"/>
        </w:rPr>
        <w:t>Revue internationale de philosophie</w:t>
      </w:r>
      <w:r w:rsidRPr="00327C2C">
        <w:rPr>
          <w:rFonts w:ascii="Times New Roman" w:hAnsi="Times New Roman" w:cs="Times New Roman"/>
          <w:sz w:val="20"/>
          <w:szCs w:val="20"/>
        </w:rPr>
        <w:t xml:space="preserve">, Bruxelles, 1/1998 n° 203, p. 127-155. </w:t>
      </w:r>
    </w:p>
  </w:footnote>
  <w:footnote w:id="17">
    <w:p w14:paraId="3DE27DF8" w14:textId="2AAB4B98"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w:t>
      </w:r>
      <w:r w:rsidRPr="00327C2C">
        <w:t xml:space="preserve"> 52</w:t>
      </w:r>
      <w:r w:rsidRPr="00327C2C">
        <w:rPr>
          <w:vertAlign w:val="superscript"/>
        </w:rPr>
        <w:t>e</w:t>
      </w:r>
      <w:r w:rsidRPr="00327C2C">
        <w:t xml:space="preserve"> l., p. 259. Idées reprises dans la 54</w:t>
      </w:r>
      <w:r w:rsidRPr="00327C2C">
        <w:rPr>
          <w:vertAlign w:val="superscript"/>
        </w:rPr>
        <w:t>e</w:t>
      </w:r>
      <w:r w:rsidRPr="00327C2C">
        <w:t xml:space="preserve"> l., p. 377, avec le projet de remplacement du catholicisme. </w:t>
      </w:r>
    </w:p>
  </w:footnote>
  <w:footnote w:id="18">
    <w:p w14:paraId="6B02B4EE" w14:textId="78492F5F" w:rsidR="00D37076" w:rsidRPr="00327C2C" w:rsidRDefault="00D37076" w:rsidP="008E5C1B">
      <w:pPr>
        <w:pStyle w:val="Notedebasdepage"/>
      </w:pPr>
      <w:r w:rsidRPr="00327C2C">
        <w:rPr>
          <w:rStyle w:val="Appelnotedebasdep"/>
          <w:color w:val="auto"/>
          <w:sz w:val="20"/>
        </w:rPr>
        <w:footnoteRef/>
      </w:r>
      <w:r w:rsidRPr="00327C2C">
        <w:t xml:space="preserve"> L’expression est dans </w:t>
      </w:r>
      <w:r w:rsidRPr="00327C2C">
        <w:rPr>
          <w:i/>
        </w:rPr>
        <w:t>C</w:t>
      </w:r>
      <w:r w:rsidRPr="00327C2C">
        <w:t xml:space="preserve"> 56</w:t>
      </w:r>
      <w:r w:rsidRPr="00327C2C">
        <w:rPr>
          <w:vertAlign w:val="superscript"/>
        </w:rPr>
        <w:t>e</w:t>
      </w:r>
      <w:r w:rsidRPr="00327C2C">
        <w:t xml:space="preserve"> l., p. 561, et reprise dans la 57</w:t>
      </w:r>
      <w:r w:rsidRPr="00327C2C">
        <w:rPr>
          <w:vertAlign w:val="superscript"/>
        </w:rPr>
        <w:t>e</w:t>
      </w:r>
      <w:r w:rsidRPr="00327C2C">
        <w:t xml:space="preserve"> l., p. 668 (3 fois).</w:t>
      </w:r>
    </w:p>
  </w:footnote>
  <w:footnote w:id="19">
    <w:p w14:paraId="3BEEA389" w14:textId="087FD845"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w:t>
      </w:r>
      <w:r w:rsidRPr="00327C2C">
        <w:t xml:space="preserve"> 57</w:t>
      </w:r>
      <w:r w:rsidRPr="00327C2C">
        <w:rPr>
          <w:vertAlign w:val="superscript"/>
        </w:rPr>
        <w:t>e</w:t>
      </w:r>
      <w:r w:rsidRPr="00327C2C">
        <w:t xml:space="preserve"> l., p. 666.</w:t>
      </w:r>
    </w:p>
  </w:footnote>
  <w:footnote w:id="20">
    <w:p w14:paraId="06F44351" w14:textId="184EDDC9"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w:t>
      </w:r>
      <w:r w:rsidRPr="00327C2C">
        <w:t xml:space="preserve"> 58</w:t>
      </w:r>
      <w:r w:rsidRPr="00327C2C">
        <w:rPr>
          <w:vertAlign w:val="superscript"/>
        </w:rPr>
        <w:t>e</w:t>
      </w:r>
      <w:r w:rsidRPr="00327C2C">
        <w:t xml:space="preserve"> l., p. 696, où Comte propose la création d’un Comité positif occidental, présenté comme « une sorte de concile permanent de l’Église positive » ; à remarquer que cette Église n’est ici que « positive » et non « positiviste ».</w:t>
      </w:r>
    </w:p>
  </w:footnote>
  <w:footnote w:id="21">
    <w:p w14:paraId="6C302D33" w14:textId="063F50B4"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C</w:t>
      </w:r>
      <w:r w:rsidRPr="00327C2C">
        <w:t xml:space="preserve"> 57</w:t>
      </w:r>
      <w:r w:rsidRPr="00327C2C">
        <w:rPr>
          <w:vertAlign w:val="superscript"/>
        </w:rPr>
        <w:t>e</w:t>
      </w:r>
      <w:r w:rsidRPr="00327C2C">
        <w:t xml:space="preserve"> l., p. 612.</w:t>
      </w:r>
    </w:p>
  </w:footnote>
  <w:footnote w:id="22">
    <w:p w14:paraId="5F45E5C4" w14:textId="117770B1" w:rsidR="00D37076" w:rsidRPr="00327C2C" w:rsidRDefault="00D37076" w:rsidP="008E5C1B">
      <w:pPr>
        <w:pStyle w:val="Notedebasdepage"/>
      </w:pPr>
      <w:r w:rsidRPr="00327C2C">
        <w:rPr>
          <w:rStyle w:val="Appelnotedebasdep"/>
          <w:color w:val="auto"/>
          <w:sz w:val="20"/>
        </w:rPr>
        <w:footnoteRef/>
      </w:r>
      <w:r w:rsidRPr="00327C2C">
        <w:t xml:space="preserve"> Ainsi sont qualifiés, tout ensemble, les déistes, l’esprit protestant et toutes « les principales aberrations morales propres à notre temps », voir </w:t>
      </w:r>
      <w:r w:rsidRPr="00327C2C">
        <w:rPr>
          <w:i/>
        </w:rPr>
        <w:t>ibid.</w:t>
      </w:r>
      <w:r w:rsidRPr="00327C2C">
        <w:t xml:space="preserve">, p. 663. Voir aussi à Mill, 30 décembre 1842, et les critiques du « sot expédient d’une impuissante religiosité » </w:t>
      </w:r>
      <w:r w:rsidRPr="00327C2C">
        <w:rPr>
          <w:i/>
        </w:rPr>
        <w:t>CG,</w:t>
      </w:r>
      <w:r w:rsidRPr="00327C2C">
        <w:t xml:space="preserve"> II, p. 125.</w:t>
      </w:r>
    </w:p>
  </w:footnote>
  <w:footnote w:id="23">
    <w:p w14:paraId="5E018168" w14:textId="77777777" w:rsidR="00D37076" w:rsidRPr="00327C2C" w:rsidRDefault="00D37076" w:rsidP="008C72B7">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Voir </w:t>
      </w:r>
      <w:r w:rsidRPr="00327C2C">
        <w:rPr>
          <w:rFonts w:ascii="Times New Roman" w:hAnsi="Times New Roman" w:cs="Times New Roman"/>
          <w:i/>
          <w:sz w:val="20"/>
        </w:rPr>
        <w:t>C</w:t>
      </w:r>
      <w:r w:rsidRPr="00327C2C">
        <w:rPr>
          <w:rFonts w:ascii="Times New Roman" w:hAnsi="Times New Roman" w:cs="Times New Roman"/>
          <w:sz w:val="20"/>
        </w:rPr>
        <w:t xml:space="preserve"> 57</w:t>
      </w:r>
      <w:r w:rsidRPr="00327C2C">
        <w:rPr>
          <w:rFonts w:ascii="Times New Roman" w:hAnsi="Times New Roman" w:cs="Times New Roman"/>
          <w:sz w:val="20"/>
          <w:vertAlign w:val="superscript"/>
        </w:rPr>
        <w:t>e</w:t>
      </w:r>
      <w:r w:rsidRPr="00327C2C">
        <w:rPr>
          <w:rFonts w:ascii="Times New Roman" w:hAnsi="Times New Roman" w:cs="Times New Roman"/>
          <w:sz w:val="20"/>
        </w:rPr>
        <w:t xml:space="preserve"> l., p. 660, et p. 664, appel à « systématiser la morale sans aucune intervention religieuse ». </w:t>
      </w:r>
    </w:p>
  </w:footnote>
  <w:footnote w:id="24">
    <w:p w14:paraId="02C6F9EA" w14:textId="42EABCF6" w:rsidR="00D37076" w:rsidRPr="00327C2C" w:rsidRDefault="00D37076" w:rsidP="0023620C">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Voir </w:t>
      </w:r>
      <w:r w:rsidRPr="00327C2C">
        <w:rPr>
          <w:rFonts w:ascii="Times New Roman" w:hAnsi="Times New Roman" w:cs="Times New Roman"/>
          <w:i/>
          <w:sz w:val="20"/>
        </w:rPr>
        <w:t>C</w:t>
      </w:r>
      <w:r w:rsidRPr="00327C2C">
        <w:rPr>
          <w:rFonts w:ascii="Times New Roman" w:hAnsi="Times New Roman" w:cs="Times New Roman"/>
          <w:sz w:val="20"/>
        </w:rPr>
        <w:t xml:space="preserve"> 60</w:t>
      </w:r>
      <w:r w:rsidRPr="00327C2C">
        <w:rPr>
          <w:rFonts w:ascii="Times New Roman" w:hAnsi="Times New Roman" w:cs="Times New Roman"/>
          <w:sz w:val="20"/>
          <w:vertAlign w:val="superscript"/>
        </w:rPr>
        <w:t>e</w:t>
      </w:r>
      <w:r w:rsidRPr="00327C2C">
        <w:rPr>
          <w:rFonts w:ascii="Times New Roman" w:hAnsi="Times New Roman" w:cs="Times New Roman"/>
          <w:sz w:val="20"/>
        </w:rPr>
        <w:t xml:space="preserve"> l., p. 776-777, où la morale religieuse est toujours renvoyée aux « espérances chimériques ».</w:t>
      </w:r>
    </w:p>
  </w:footnote>
  <w:footnote w:id="25">
    <w:p w14:paraId="266E3391" w14:textId="77777777" w:rsidR="00D37076" w:rsidRPr="00327C2C" w:rsidRDefault="00D37076" w:rsidP="0023620C">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 […] la religion, au contraire, ne pouvait au fond reconnaître que des individus passagèrement réunis tous absorbés par une destination purement personnelle, et dont la vaine association finale, vaguement reléguée au ciel, ne devait offrir à l’imagination humaine qu’un type radicalement stérile, faute d’aucun but saisissable », </w:t>
      </w:r>
      <w:r w:rsidRPr="00327C2C">
        <w:rPr>
          <w:rFonts w:ascii="Times New Roman" w:hAnsi="Times New Roman" w:cs="Times New Roman"/>
          <w:i/>
          <w:sz w:val="20"/>
        </w:rPr>
        <w:t xml:space="preserve">ibid., </w:t>
      </w:r>
      <w:r w:rsidRPr="00327C2C">
        <w:rPr>
          <w:rFonts w:ascii="Times New Roman" w:hAnsi="Times New Roman" w:cs="Times New Roman"/>
          <w:sz w:val="20"/>
        </w:rPr>
        <w:t>p. 778.</w:t>
      </w:r>
    </w:p>
  </w:footnote>
  <w:footnote w:id="26">
    <w:p w14:paraId="6CBD05EF" w14:textId="2384F730"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w:t>
      </w:r>
      <w:r w:rsidRPr="00327C2C">
        <w:t xml:space="preserve"> 56</w:t>
      </w:r>
      <w:r w:rsidRPr="00327C2C">
        <w:rPr>
          <w:vertAlign w:val="superscript"/>
        </w:rPr>
        <w:t>e</w:t>
      </w:r>
      <w:r w:rsidRPr="00327C2C">
        <w:t xml:space="preserve"> l., p. 568, la critique conjointe de « l’ancienne notion de Dieu et la nouvelle entité de la Nature » que Comte juge « subordonn[ées] à l’hypothèse d’un Dieu créateur primordial de lois invariables, qu’il s’était aussitôt interdit de jamais changer », et Comte de se moquer de « la majestueuse inertie de la Divinité suprême ».</w:t>
      </w:r>
    </w:p>
  </w:footnote>
  <w:footnote w:id="27">
    <w:p w14:paraId="1EDBDA0E" w14:textId="7348FFC2"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Discours sur l’esprit positif</w:t>
      </w:r>
      <w:r w:rsidRPr="00327C2C">
        <w:t xml:space="preserve"> [1844], éd. cit. Paris, Vrin, coll. « Bibliothèque des textes philosophiques », 1995, avec chronologie, introduction et notes par Annie Petit – désormais </w:t>
      </w:r>
      <w:r w:rsidRPr="00327C2C">
        <w:rPr>
          <w:i/>
        </w:rPr>
        <w:t>DEP</w:t>
      </w:r>
      <w:r w:rsidRPr="00327C2C">
        <w:t xml:space="preserve"> – ici § 20, p. 92.</w:t>
      </w:r>
    </w:p>
  </w:footnote>
  <w:footnote w:id="28">
    <w:p w14:paraId="5A00F713" w14:textId="48A403DC" w:rsidR="00D37076" w:rsidRPr="00327C2C" w:rsidRDefault="00D37076" w:rsidP="008E5C1B">
      <w:pPr>
        <w:pStyle w:val="Notedebasdepage"/>
      </w:pPr>
      <w:r w:rsidRPr="00327C2C">
        <w:rPr>
          <w:rStyle w:val="Appelnotedebasdep"/>
          <w:color w:val="auto"/>
          <w:sz w:val="20"/>
        </w:rPr>
        <w:footnoteRef/>
      </w:r>
      <w:r w:rsidRPr="00327C2C">
        <w:t xml:space="preserve"> C’est d’ailleurs comme contempteur des religions que bien des lecteurs de Comte le voit à cette époque, les Anglais surtout, voir M. Pickering, </w:t>
      </w:r>
      <w:r w:rsidRPr="00327C2C">
        <w:rPr>
          <w:i/>
        </w:rPr>
        <w:t>Auguste Comte …, Vol. I</w:t>
      </w:r>
      <w:r w:rsidRPr="00327C2C">
        <w:t>, p. 71.</w:t>
      </w:r>
    </w:p>
  </w:footnote>
  <w:footnote w:id="29">
    <w:p w14:paraId="3D9F92E4" w14:textId="381CE5F0" w:rsidR="00D37076" w:rsidRPr="00327C2C" w:rsidRDefault="00D37076" w:rsidP="008E5C1B">
      <w:pPr>
        <w:pStyle w:val="Notedebasdepage"/>
      </w:pPr>
      <w:r w:rsidRPr="00327C2C">
        <w:rPr>
          <w:rStyle w:val="Appelnotedebasdep"/>
          <w:color w:val="auto"/>
          <w:sz w:val="20"/>
        </w:rPr>
        <w:footnoteRef/>
      </w:r>
      <w:r w:rsidRPr="00327C2C">
        <w:t xml:space="preserve"> Voir à Mill, 15 mai 1845, </w:t>
      </w:r>
      <w:r w:rsidRPr="00327C2C">
        <w:rPr>
          <w:i/>
        </w:rPr>
        <w:t>CG,</w:t>
      </w:r>
      <w:r w:rsidRPr="00327C2C">
        <w:t xml:space="preserve"> III, p. 9 : où Comte critique l’inconséquence de Dunoyer « qui refuse énergiquement à la religion toute efficacité scientifique et politique, et qui veut pourtant lui conserver une haute importance sociale en la réduisant désormais à un simple office esthétique ! » ; Comte dénonce l’incohérence d’une telle position qui fait qu’une situation résultée de la « décomposition théologique » « se trouve là érigée en état normal et définitif de la race humaine ». Voir ausi à C. de Vaux, 2 novembre 1845 : « La saine philosophie ne pourra </w:t>
      </w:r>
      <w:r w:rsidRPr="00327C2C">
        <w:rPr>
          <w:u w:val="single"/>
        </w:rPr>
        <w:t>remplacer entièrement</w:t>
      </w:r>
      <w:r w:rsidRPr="00327C2C">
        <w:t xml:space="preserve"> la religion qu’en sachant autant qu’elle s’adresser profondément au cœur, autrement que par de fades et stériles formules métaphysiques »,</w:t>
      </w:r>
      <w:r w:rsidRPr="00327C2C">
        <w:rPr>
          <w:i/>
        </w:rPr>
        <w:t xml:space="preserve"> ibid., </w:t>
      </w:r>
      <w:r w:rsidRPr="00327C2C">
        <w:t>p. 175</w:t>
      </w:r>
    </w:p>
  </w:footnote>
  <w:footnote w:id="30">
    <w:p w14:paraId="2DD318C9" w14:textId="77777777" w:rsidR="00D37076" w:rsidRPr="00327C2C" w:rsidRDefault="00D37076" w:rsidP="008E5C1B">
      <w:pPr>
        <w:pStyle w:val="Notedebasdepage"/>
      </w:pPr>
      <w:r w:rsidRPr="00327C2C">
        <w:rPr>
          <w:rStyle w:val="Appelnotedebasdep"/>
          <w:color w:val="auto"/>
          <w:sz w:val="20"/>
        </w:rPr>
        <w:footnoteRef/>
      </w:r>
      <w:r w:rsidRPr="00327C2C">
        <w:t xml:space="preserve"> « Le vrai positivisme surpasse autant toute religion en efficacité morale qu’en aptitude intellectuelle », à C. de Vaux, 11 mars 1846, </w:t>
      </w:r>
      <w:r w:rsidRPr="00327C2C">
        <w:rPr>
          <w:i/>
        </w:rPr>
        <w:t xml:space="preserve">ibid. </w:t>
      </w:r>
      <w:r w:rsidRPr="00327C2C">
        <w:t>p. 355.</w:t>
      </w:r>
    </w:p>
  </w:footnote>
  <w:footnote w:id="31">
    <w:p w14:paraId="07C23A4A" w14:textId="5F831EDA" w:rsidR="00D37076" w:rsidRPr="00327C2C" w:rsidRDefault="00D37076" w:rsidP="008E5C1B">
      <w:pPr>
        <w:pStyle w:val="Notedebasdepage"/>
        <w:rPr>
          <w:rStyle w:val="Appelnotedebasdep"/>
          <w:color w:val="auto"/>
          <w:sz w:val="20"/>
        </w:rPr>
      </w:pPr>
      <w:r w:rsidRPr="00327C2C">
        <w:rPr>
          <w:rStyle w:val="Appelnotedebasdep"/>
          <w:color w:val="auto"/>
          <w:sz w:val="20"/>
        </w:rPr>
        <w:footnoteRef/>
      </w:r>
      <w:r w:rsidRPr="00327C2C">
        <w:t xml:space="preserve"> Comte décrit le 5 août 1845 à C. de Vaux, « le cours général de [s]on évolution philosophique partagée en deux grandes époques, l’un par-dessus tout mentale […], l’autre éminemment sociale », </w:t>
      </w:r>
      <w:r w:rsidRPr="00327C2C">
        <w:rPr>
          <w:i/>
        </w:rPr>
        <w:t>ibid.,</w:t>
      </w:r>
      <w:r w:rsidRPr="00327C2C">
        <w:t xml:space="preserve"> p. 80-81. Le 27 janv. 1846, à C. de Vaux, il caractérise la seconde partie de [s]a carrière philosophique » essentiellement par la prise en considération de la « prépondérance nécessaire de la vie affective », </w:t>
      </w:r>
      <w:r w:rsidRPr="00327C2C">
        <w:rPr>
          <w:i/>
        </w:rPr>
        <w:t>ibid.,</w:t>
      </w:r>
      <w:r w:rsidRPr="00327C2C">
        <w:t xml:space="preserve"> p. 305.</w:t>
      </w:r>
    </w:p>
  </w:footnote>
  <w:footnote w:id="32">
    <w:p w14:paraId="48EFC3AF" w14:textId="026A57FA" w:rsidR="00D37076" w:rsidRPr="00327C2C" w:rsidRDefault="00D37076" w:rsidP="008E5C1B">
      <w:pPr>
        <w:pStyle w:val="Notedebasdepage"/>
      </w:pPr>
      <w:r w:rsidRPr="00327C2C">
        <w:rPr>
          <w:rStyle w:val="Appelnotedebasdep"/>
          <w:color w:val="auto"/>
          <w:sz w:val="20"/>
        </w:rPr>
        <w:footnoteRef/>
      </w:r>
      <w:r w:rsidRPr="00327C2C">
        <w:t xml:space="preserve">  2</w:t>
      </w:r>
      <w:r w:rsidRPr="00327C2C">
        <w:rPr>
          <w:vertAlign w:val="superscript"/>
        </w:rPr>
        <w:t>e</w:t>
      </w:r>
      <w:r w:rsidRPr="00327C2C">
        <w:t xml:space="preserve"> « Confession », 2 juin 1847, </w:t>
      </w:r>
      <w:r w:rsidRPr="00327C2C">
        <w:rPr>
          <w:i/>
        </w:rPr>
        <w:t>CG,</w:t>
      </w:r>
      <w:r w:rsidRPr="00327C2C">
        <w:t xml:space="preserve"> IV, p. 117.</w:t>
      </w:r>
    </w:p>
  </w:footnote>
  <w:footnote w:id="33">
    <w:p w14:paraId="5B526837" w14:textId="11D55307" w:rsidR="00D37076" w:rsidRPr="00327C2C" w:rsidRDefault="00D37076" w:rsidP="008E5C1B">
      <w:pPr>
        <w:pStyle w:val="Notedebasdepage"/>
      </w:pPr>
      <w:r w:rsidRPr="00327C2C">
        <w:rPr>
          <w:rStyle w:val="Appelnotedebasdep"/>
          <w:color w:val="auto"/>
          <w:sz w:val="20"/>
        </w:rPr>
        <w:footnoteRef/>
      </w:r>
      <w:r w:rsidRPr="00327C2C">
        <w:t xml:space="preserve"> Comte à Lewes, 12 avril 1848, </w:t>
      </w:r>
      <w:r w:rsidRPr="00327C2C">
        <w:rPr>
          <w:i/>
        </w:rPr>
        <w:t>CG,</w:t>
      </w:r>
      <w:r w:rsidRPr="00327C2C">
        <w:t xml:space="preserve"> IV, p. 149. À souligner que Comte refuse la majuscule à « dieu ».</w:t>
      </w:r>
    </w:p>
  </w:footnote>
  <w:footnote w:id="34">
    <w:p w14:paraId="0C4E940B" w14:textId="7952E84F" w:rsidR="00D37076" w:rsidRPr="00327C2C" w:rsidRDefault="00D37076" w:rsidP="008E5C1B">
      <w:pPr>
        <w:pStyle w:val="Notedebasdepage"/>
      </w:pPr>
      <w:r w:rsidRPr="00327C2C">
        <w:rPr>
          <w:rStyle w:val="Appelnotedebasdep"/>
          <w:color w:val="auto"/>
          <w:sz w:val="20"/>
        </w:rPr>
        <w:footnoteRef/>
      </w:r>
      <w:r w:rsidRPr="00327C2C">
        <w:t xml:space="preserve">  La formule est reprise dans </w:t>
      </w:r>
      <w:r w:rsidRPr="00327C2C">
        <w:rPr>
          <w:i/>
        </w:rPr>
        <w:t>DEnsP</w:t>
      </w:r>
      <w:r w:rsidRPr="00327C2C">
        <w:t>, p. 161.</w:t>
      </w:r>
    </w:p>
  </w:footnote>
  <w:footnote w:id="35">
    <w:p w14:paraId="4DAFC276"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353.</w:t>
      </w:r>
    </w:p>
  </w:footnote>
  <w:footnote w:id="36">
    <w:p w14:paraId="660FDB2D" w14:textId="77777777" w:rsidR="00D37076" w:rsidRPr="00327C2C" w:rsidRDefault="00D37076" w:rsidP="008E5C1B">
      <w:pPr>
        <w:pStyle w:val="Notedebasdepage"/>
      </w:pPr>
      <w:r w:rsidRPr="00327C2C">
        <w:rPr>
          <w:rStyle w:val="Appelnotedebasdep"/>
          <w:color w:val="auto"/>
          <w:sz w:val="20"/>
        </w:rPr>
        <w:footnoteRef/>
      </w:r>
      <w:r w:rsidRPr="00327C2C">
        <w:t xml:space="preserve"> Voir par exemple </w:t>
      </w:r>
      <w:r w:rsidRPr="00327C2C">
        <w:rPr>
          <w:i/>
        </w:rPr>
        <w:t>ibid.,</w:t>
      </w:r>
      <w:r w:rsidRPr="00327C2C">
        <w:t xml:space="preserve"> p. 167 sur « la philosophie, encore plus clairvoyante que la religion » ; Comte analyse la religion comme liée à l’« utopie », </w:t>
      </w:r>
      <w:r w:rsidRPr="00327C2C">
        <w:rPr>
          <w:i/>
        </w:rPr>
        <w:t>ibid.</w:t>
      </w:r>
      <w:r w:rsidRPr="00327C2C">
        <w:t>, p. 101, sur « l’utopie religieuse », p. 241 sur « l’utopie chrétienne » ; et se plaît à montrer les limites du catholicisme, voir p. 58, 249, 255-6, 286, et p. 376 où Comte dénonce ce que proposait la « synthèse chrétienne » : « un but chimérique et égoïste », « les terreurs oppressives et les récompenses exorbitantes attachées aux prescriptions ».</w:t>
      </w:r>
    </w:p>
  </w:footnote>
  <w:footnote w:id="37">
    <w:p w14:paraId="3E82D071"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354 : « le positivisme devient enfin une véritable religion, seule complète et réelle, destinée à prévaloir sur toutes les systématisations imparfaites et provisoires qui émanèrent du théologisme initial ».</w:t>
      </w:r>
    </w:p>
  </w:footnote>
  <w:footnote w:id="38">
    <w:p w14:paraId="4AB00FBC" w14:textId="5F71432C" w:rsidR="00D37076" w:rsidRPr="00327C2C" w:rsidRDefault="00D37076" w:rsidP="0023620C">
      <w:pPr>
        <w:ind w:right="-94"/>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Voir le « Plan » donné par Comte en « Appendice de la Préface » de </w:t>
      </w:r>
      <w:r w:rsidRPr="00327C2C">
        <w:rPr>
          <w:rFonts w:ascii="Times New Roman" w:hAnsi="Times New Roman" w:cs="Times New Roman"/>
          <w:i/>
          <w:sz w:val="20"/>
          <w:szCs w:val="20"/>
        </w:rPr>
        <w:t>S III,</w:t>
      </w:r>
      <w:r w:rsidRPr="00327C2C">
        <w:rPr>
          <w:rFonts w:ascii="Times New Roman" w:hAnsi="Times New Roman" w:cs="Times New Roman"/>
          <w:sz w:val="20"/>
          <w:szCs w:val="20"/>
        </w:rPr>
        <w:t xml:space="preserve"> p. </w:t>
      </w:r>
      <w:r w:rsidRPr="00327C2C">
        <w:rPr>
          <w:rFonts w:ascii="Times New Roman" w:hAnsi="Times New Roman" w:cs="Times New Roman"/>
          <w:smallCaps/>
          <w:sz w:val="20"/>
          <w:szCs w:val="20"/>
        </w:rPr>
        <w:t>xix-xx </w:t>
      </w:r>
      <w:r w:rsidRPr="00327C2C">
        <w:rPr>
          <w:rFonts w:ascii="Times New Roman" w:hAnsi="Times New Roman" w:cs="Times New Roman"/>
          <w:sz w:val="20"/>
          <w:szCs w:val="20"/>
        </w:rPr>
        <w:t xml:space="preserve">; et voir </w:t>
      </w:r>
      <w:r w:rsidRPr="00327C2C">
        <w:rPr>
          <w:rFonts w:ascii="Times New Roman" w:hAnsi="Times New Roman" w:cs="Times New Roman"/>
          <w:i/>
          <w:sz w:val="20"/>
          <w:szCs w:val="20"/>
        </w:rPr>
        <w:t>Cours sur l’histoire de l’humanité (1849-1851</w:t>
      </w:r>
      <w:r w:rsidRPr="00327C2C">
        <w:rPr>
          <w:rFonts w:ascii="Times New Roman" w:hAnsi="Times New Roman" w:cs="Times New Roman"/>
          <w:sz w:val="20"/>
          <w:szCs w:val="20"/>
        </w:rPr>
        <w:t xml:space="preserve">), Établissement du texte, présentation et notes par Laurent </w:t>
      </w:r>
      <w:proofErr w:type="spellStart"/>
      <w:r w:rsidRPr="00327C2C">
        <w:rPr>
          <w:rFonts w:ascii="Times New Roman" w:hAnsi="Times New Roman" w:cs="Times New Roman"/>
          <w:sz w:val="20"/>
          <w:szCs w:val="20"/>
        </w:rPr>
        <w:t>Fedi</w:t>
      </w:r>
      <w:proofErr w:type="spellEnd"/>
      <w:r w:rsidRPr="00327C2C">
        <w:rPr>
          <w:rFonts w:ascii="Times New Roman" w:hAnsi="Times New Roman" w:cs="Times New Roman"/>
          <w:sz w:val="20"/>
          <w:szCs w:val="20"/>
        </w:rPr>
        <w:t>, Genève, Droz, 2016.</w:t>
      </w:r>
    </w:p>
  </w:footnote>
  <w:footnote w:id="39">
    <w:p w14:paraId="5186EEE3" w14:textId="4A948E20"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Voir </w:t>
      </w:r>
      <w:r w:rsidRPr="00327C2C">
        <w:rPr>
          <w:i/>
          <w:lang w:val="en-US"/>
        </w:rPr>
        <w:t xml:space="preserve">S I, </w:t>
      </w:r>
      <w:r w:rsidRPr="00327C2C">
        <w:rPr>
          <w:lang w:val="en-US"/>
        </w:rPr>
        <w:t xml:space="preserve">p. 321. </w:t>
      </w:r>
    </w:p>
  </w:footnote>
  <w:footnote w:id="40">
    <w:p w14:paraId="37A85119" w14:textId="7C6F080B" w:rsidR="00D37076" w:rsidRPr="00327C2C" w:rsidRDefault="00D37076" w:rsidP="008E5C1B">
      <w:pPr>
        <w:pStyle w:val="Notedebasdepage"/>
      </w:pPr>
      <w:r w:rsidRPr="00327C2C">
        <w:rPr>
          <w:rStyle w:val="Appelnotedebasdep"/>
          <w:color w:val="auto"/>
          <w:sz w:val="20"/>
        </w:rPr>
        <w:footnoteRef/>
      </w:r>
      <w:r w:rsidRPr="00327C2C">
        <w:rPr>
          <w:lang w:val="en-US"/>
        </w:rPr>
        <w:t xml:space="preserve"> </w:t>
      </w:r>
      <w:r w:rsidRPr="00327C2C">
        <w:rPr>
          <w:i/>
          <w:lang w:val="en-US"/>
        </w:rPr>
        <w:t>S</w:t>
      </w:r>
      <w:r w:rsidRPr="00327C2C">
        <w:rPr>
          <w:lang w:val="en-US"/>
        </w:rPr>
        <w:t xml:space="preserve"> </w:t>
      </w:r>
      <w:r w:rsidRPr="00327C2C">
        <w:rPr>
          <w:i/>
          <w:lang w:val="en-US"/>
        </w:rPr>
        <w:t>I,</w:t>
      </w:r>
      <w:r w:rsidRPr="00327C2C">
        <w:rPr>
          <w:lang w:val="en-US"/>
        </w:rPr>
        <w:t xml:space="preserve"> « Préface », p. 10. </w:t>
      </w:r>
      <w:r w:rsidRPr="00327C2C">
        <w:t>Le « Discours préliminaire »</w:t>
      </w:r>
      <w:r w:rsidRPr="00327C2C">
        <w:rPr>
          <w:i/>
        </w:rPr>
        <w:t xml:space="preserve">  </w:t>
      </w:r>
      <w:r w:rsidRPr="00327C2C">
        <w:t xml:space="preserve">retient aussi « l’exposition orale […] en février, mars et avril 1847 » comme un « essor décisif », « Préface », p. 37 ; et voir </w:t>
      </w:r>
      <w:r w:rsidRPr="00327C2C">
        <w:rPr>
          <w:i/>
        </w:rPr>
        <w:t>S IV</w:t>
      </w:r>
      <w:r w:rsidRPr="00327C2C">
        <w:t>, « Conclusion totale » p. 529, et « Invocation finale », p. 546.</w:t>
      </w:r>
    </w:p>
  </w:footnote>
  <w:footnote w:id="41">
    <w:p w14:paraId="7CA72294" w14:textId="4ABB9268" w:rsidR="00D37076" w:rsidRPr="00327C2C" w:rsidRDefault="00D37076" w:rsidP="008E5C1B">
      <w:pPr>
        <w:pStyle w:val="Notedebasdepage"/>
      </w:pPr>
      <w:r w:rsidRPr="00327C2C">
        <w:rPr>
          <w:rStyle w:val="Appelnotedebasdep"/>
          <w:color w:val="auto"/>
          <w:sz w:val="20"/>
        </w:rPr>
        <w:footnoteRef/>
      </w:r>
      <w:r w:rsidRPr="00327C2C">
        <w:t xml:space="preserve"> Dans sa « Confession » de mai 1849, Comte écrit que « Le positivisme religieux commença réellement […] le 16 mai 1845 » en en attribuant le patronage à Clotilde, antérieurement donc à la date de 1847 donnée dans la « Préface » du </w:t>
      </w:r>
      <w:r w:rsidRPr="00327C2C">
        <w:rPr>
          <w:i/>
        </w:rPr>
        <w:t>Système</w:t>
      </w:r>
      <w:r w:rsidRPr="00327C2C">
        <w:t>.</w:t>
      </w:r>
    </w:p>
  </w:footnote>
  <w:footnote w:id="42">
    <w:p w14:paraId="46357B75" w14:textId="57B58E94" w:rsidR="00D37076" w:rsidRPr="00327C2C" w:rsidRDefault="00D37076" w:rsidP="008E5C1B">
      <w:pPr>
        <w:pStyle w:val="Notedebasdepage"/>
      </w:pPr>
      <w:r w:rsidRPr="00327C2C">
        <w:rPr>
          <w:rStyle w:val="Appelnotedebasdep"/>
          <w:color w:val="auto"/>
          <w:sz w:val="20"/>
        </w:rPr>
        <w:footnoteRef/>
      </w:r>
      <w:r w:rsidRPr="00327C2C">
        <w:t xml:space="preserve"> Voir Charles de Rouvre, </w:t>
      </w:r>
      <w:r w:rsidRPr="00327C2C">
        <w:rPr>
          <w:i/>
          <w:iCs/>
        </w:rPr>
        <w:t>L’Amoureuse histoire d’Auguste Comte et de Clotilde de Vau</w:t>
      </w:r>
      <w:r w:rsidRPr="00327C2C">
        <w:t>x, Paris, Calmann-Levy, 1914. Voir parmi les textes des disciples R. Teixeira Mendes</w:t>
      </w:r>
      <w:r w:rsidRPr="00327C2C">
        <w:rPr>
          <w:i/>
          <w:iCs/>
        </w:rPr>
        <w:t>, Clotilde de Vaux (née Marie) et Auguste Comte, très saints fondateurs de la religion de l’Humanité,</w:t>
      </w:r>
      <w:r w:rsidRPr="00327C2C">
        <w:t xml:space="preserve"> 4 vol., Rio de Janeiro, 1916-1918. Parmi les études, voir : Jane M. Style, </w:t>
      </w:r>
      <w:r w:rsidRPr="00327C2C">
        <w:rPr>
          <w:i/>
          <w:iCs/>
        </w:rPr>
        <w:t>Auguste Comte, Thinker and Lover</w:t>
      </w:r>
      <w:r w:rsidRPr="00327C2C">
        <w:t xml:space="preserve">, London, 1928 : l’« Introduction » de Paulo E. de Berrêdo Carneiro à </w:t>
      </w:r>
      <w:r w:rsidRPr="00327C2C">
        <w:rPr>
          <w:i/>
          <w:iCs/>
        </w:rPr>
        <w:t>CG</w:t>
      </w:r>
      <w:r w:rsidRPr="00327C2C">
        <w:t xml:space="preserve">, III, p. </w:t>
      </w:r>
      <w:r w:rsidRPr="00327C2C">
        <w:rPr>
          <w:smallCaps/>
        </w:rPr>
        <w:t xml:space="preserve">vii </w:t>
      </w:r>
      <w:r w:rsidRPr="00327C2C">
        <w:t>à</w:t>
      </w:r>
      <w:r w:rsidRPr="00327C2C">
        <w:rPr>
          <w:smallCaps/>
        </w:rPr>
        <w:t xml:space="preserve"> lxxxvi</w:t>
      </w:r>
      <w:r w:rsidRPr="00327C2C">
        <w:t xml:space="preserve"> ; Christian Giolito, « Les raisons du cœur. Lectures de la relation de Comte à Clotilde », dans Cahiers philosophiques, 1994, n° 58, p. 79-99 ; Annie Petit, « Auguste Comte et Clotilde de Vaux : La correspondance de ‘l’année sans pareille’ », </w:t>
      </w:r>
      <w:r w:rsidRPr="00327C2C">
        <w:rPr>
          <w:i/>
          <w:iCs/>
        </w:rPr>
        <w:t>Cahier d'Études sur les Correspondances du XIX</w:t>
      </w:r>
      <w:r w:rsidRPr="00327C2C">
        <w:rPr>
          <w:i/>
          <w:iCs/>
          <w:vertAlign w:val="superscript"/>
        </w:rPr>
        <w:t>e</w:t>
      </w:r>
      <w:r w:rsidRPr="00327C2C">
        <w:rPr>
          <w:i/>
          <w:iCs/>
        </w:rPr>
        <w:t xml:space="preserve"> siècle</w:t>
      </w:r>
      <w:r w:rsidRPr="00327C2C">
        <w:t xml:space="preserve">, n° 8, Paris, Librairie Nizet, 1998, p. 303-327 et « Un ‘ange inspirateur’ : Clotilde de Vaux », dans </w:t>
      </w:r>
      <w:r w:rsidRPr="00327C2C">
        <w:rPr>
          <w:i/>
          <w:iCs/>
        </w:rPr>
        <w:t>Les femmes dans les sciences de l’homme, XIX</w:t>
      </w:r>
      <w:r w:rsidRPr="00327C2C">
        <w:rPr>
          <w:i/>
          <w:iCs/>
          <w:vertAlign w:val="superscript"/>
        </w:rPr>
        <w:t>e</w:t>
      </w:r>
      <w:r w:rsidRPr="00327C2C">
        <w:rPr>
          <w:i/>
          <w:iCs/>
        </w:rPr>
        <w:t>-XX</w:t>
      </w:r>
      <w:r w:rsidRPr="00327C2C">
        <w:rPr>
          <w:i/>
          <w:iCs/>
          <w:vertAlign w:val="superscript"/>
        </w:rPr>
        <w:t>e</w:t>
      </w:r>
      <w:r w:rsidRPr="00327C2C">
        <w:rPr>
          <w:i/>
          <w:iCs/>
        </w:rPr>
        <w:t xml:space="preserve"> siècles</w:t>
      </w:r>
      <w:r w:rsidRPr="00327C2C">
        <w:t xml:space="preserve">, Paris, Séli Arlan, 2005, p. 192-214. Les historiennes philosophes, Mirella Larizza et Mary Pickering, ont elles aussi repris l’étude de la rencontre déterminante entre Comte et Mme de Vaux, en l’analysant aussi en rapport avec la thématique du rôle social des femmes développée à l’époque : voir M. Larizza, </w:t>
      </w:r>
      <w:r w:rsidRPr="00327C2C">
        <w:rPr>
          <w:i/>
          <w:iCs/>
        </w:rPr>
        <w:t>Bandiera…, op. cit.,</w:t>
      </w:r>
      <w:r w:rsidRPr="00327C2C">
        <w:t xml:space="preserve"> 1999, surtout chap. 5, p. 264-270 ; M. Pickering, </w:t>
      </w:r>
      <w:r w:rsidRPr="00327C2C">
        <w:rPr>
          <w:i/>
          <w:iCs/>
        </w:rPr>
        <w:t>Auguste Comte…, Vol. II</w:t>
      </w:r>
      <w:r w:rsidRPr="00327C2C">
        <w:t>, chap. 3 &amp; 4, p. 133- 229.</w:t>
      </w:r>
    </w:p>
  </w:footnote>
  <w:footnote w:id="43">
    <w:p w14:paraId="3C36473D" w14:textId="22A9E03A" w:rsidR="00D37076" w:rsidRPr="00327C2C" w:rsidRDefault="00D37076" w:rsidP="008E5C1B">
      <w:pPr>
        <w:pStyle w:val="Notedebasdepage"/>
      </w:pPr>
      <w:r w:rsidRPr="00327C2C">
        <w:rPr>
          <w:rStyle w:val="Appelnotedebasdep"/>
          <w:color w:val="auto"/>
          <w:sz w:val="20"/>
        </w:rPr>
        <w:footnoteRef/>
      </w:r>
      <w:r w:rsidRPr="00327C2C">
        <w:t xml:space="preserve"> Comte a épousé Caroline Massin en 1825. Le couple s’est séparé en 1842. Sur leurs complexes relations, voir </w:t>
      </w:r>
      <w:r w:rsidRPr="00327C2C">
        <w:rPr>
          <w:i/>
        </w:rPr>
        <w:t xml:space="preserve">Auguste Comte - Caroline Massin. Correspondance inédite (1831-1851), </w:t>
      </w:r>
      <w:r w:rsidRPr="00327C2C">
        <w:t>notes de Bruno Gentil, « Introduction » de Mary Pickering, Paris, L’Harmattan, 2006.</w:t>
      </w:r>
    </w:p>
  </w:footnote>
  <w:footnote w:id="44">
    <w:p w14:paraId="44ED5ED8" w14:textId="14444FFD" w:rsidR="00D37076" w:rsidRPr="00327C2C" w:rsidRDefault="00D37076" w:rsidP="008E5C1B">
      <w:pPr>
        <w:pStyle w:val="Notedebasdepage"/>
      </w:pPr>
      <w:r w:rsidRPr="00327C2C">
        <w:rPr>
          <w:rStyle w:val="Appelnotedebasdep"/>
          <w:color w:val="auto"/>
          <w:sz w:val="20"/>
        </w:rPr>
        <w:footnoteRef/>
      </w:r>
      <w:r w:rsidRPr="00327C2C">
        <w:t xml:space="preserve"> Rédigée dès octobre </w:t>
      </w:r>
      <w:r w:rsidRPr="00327C2C">
        <w:rPr>
          <w:b/>
          <w:bCs/>
        </w:rPr>
        <w:t>1846</w:t>
      </w:r>
      <w:r w:rsidRPr="00327C2C">
        <w:t xml:space="preserve">, alors que C. de Vaux est morte en avril, elle est publiée en 1851, entre la « Préface » et le « Discours préliminaire », </w:t>
      </w:r>
      <w:r w:rsidRPr="00327C2C">
        <w:rPr>
          <w:i/>
        </w:rPr>
        <w:t>S.</w:t>
      </w:r>
      <w:r w:rsidRPr="00327C2C">
        <w:rPr>
          <w:i/>
          <w:iCs/>
        </w:rPr>
        <w:t>I,</w:t>
      </w:r>
      <w:r w:rsidRPr="00327C2C">
        <w:t xml:space="preserve"> p.</w:t>
      </w:r>
      <w:r w:rsidRPr="00327C2C">
        <w:rPr>
          <w:smallCaps/>
        </w:rPr>
        <w:t xml:space="preserve"> i-xl</w:t>
      </w:r>
      <w:r w:rsidRPr="00327C2C">
        <w:t xml:space="preserve">. Elle est aussi dans </w:t>
      </w:r>
      <w:r w:rsidRPr="00327C2C">
        <w:rPr>
          <w:i/>
        </w:rPr>
        <w:t>CG,</w:t>
      </w:r>
      <w:r w:rsidRPr="00327C2C">
        <w:t xml:space="preserve"> IV, p. 45-61. </w:t>
      </w:r>
    </w:p>
  </w:footnote>
  <w:footnote w:id="45">
    <w:p w14:paraId="3F0FC8E7"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w:t>
      </w:r>
      <w:r w:rsidRPr="00327C2C">
        <w:rPr>
          <w:smallCaps/>
        </w:rPr>
        <w:t>xx</w:t>
      </w:r>
      <w:r w:rsidRPr="00327C2C">
        <w:t xml:space="preserve">. </w:t>
      </w:r>
    </w:p>
  </w:footnote>
  <w:footnote w:id="46">
    <w:p w14:paraId="2D74ACD3" w14:textId="0D2DBEFC" w:rsidR="00D37076" w:rsidRPr="00327C2C" w:rsidRDefault="00D37076" w:rsidP="008E5C1B">
      <w:pPr>
        <w:pStyle w:val="Notedebasdepage"/>
      </w:pPr>
      <w:r w:rsidRPr="00327C2C">
        <w:rPr>
          <w:rStyle w:val="Appelnotedebasdep"/>
          <w:color w:val="auto"/>
          <w:sz w:val="20"/>
        </w:rPr>
        <w:footnoteRef/>
      </w:r>
      <w:r w:rsidRPr="00327C2C">
        <w:t xml:space="preserve"> Dans la « Dédicace » s’accumulent les renvois à la « mission » p. </w:t>
      </w:r>
      <w:r w:rsidRPr="00327C2C">
        <w:rPr>
          <w:smallCaps/>
        </w:rPr>
        <w:t>v, viii, xvi</w:t>
      </w:r>
      <w:r w:rsidRPr="00327C2C">
        <w:t xml:space="preserve">, au « sacré » p. </w:t>
      </w:r>
      <w:r w:rsidRPr="00327C2C">
        <w:rPr>
          <w:smallCaps/>
        </w:rPr>
        <w:t>ix xviii</w:t>
      </w:r>
      <w:r w:rsidRPr="00327C2C">
        <w:t>, au « saint » p. i</w:t>
      </w:r>
      <w:r w:rsidRPr="00327C2C">
        <w:rPr>
          <w:smallCaps/>
        </w:rPr>
        <w:t>, ii, iii, xii, xv, xvii, xix, xx</w:t>
      </w:r>
      <w:r w:rsidRPr="00327C2C">
        <w:t xml:space="preserve"> ; et Comte officialise sa pratique du culte continu p. </w:t>
      </w:r>
      <w:r w:rsidRPr="00327C2C">
        <w:rPr>
          <w:smallCaps/>
        </w:rPr>
        <w:t>xvi</w:t>
      </w:r>
      <w:r w:rsidRPr="00327C2C">
        <w:t xml:space="preserve"> et l’existence de son « autel domestique », p. </w:t>
      </w:r>
      <w:r w:rsidRPr="00327C2C">
        <w:rPr>
          <w:smallCaps/>
        </w:rPr>
        <w:t>xviii</w:t>
      </w:r>
      <w:r w:rsidRPr="00327C2C">
        <w:t>.</w:t>
      </w:r>
    </w:p>
  </w:footnote>
  <w:footnote w:id="47">
    <w:p w14:paraId="0E6B6A72" w14:textId="5CAAB9F3"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Sous l’emprise de l’amour Comte repense le sacré. Le vocabulaire induit et/ou traduit une sentimentalité que Comte « sanctifie ». Clotilde est « adorable », ce qui est banal, mais objet d’« adoration », ce qui l’est moins. Cette « adoration » se traduit par un « culte » mis explicitement au point comme un rituel complexe empruntant au catholicisme et à un « fétichisme » renouvelé : voir par exemple, à C. de Vaux,</w:t>
      </w:r>
      <w:r w:rsidRPr="00327C2C">
        <w:rPr>
          <w:rFonts w:ascii="Times New Roman" w:hAnsi="Times New Roman" w:cs="Times New Roman"/>
          <w:i/>
          <w:sz w:val="20"/>
          <w:szCs w:val="20"/>
        </w:rPr>
        <w:t xml:space="preserve"> CG, </w:t>
      </w:r>
      <w:r w:rsidRPr="00327C2C">
        <w:rPr>
          <w:rFonts w:ascii="Times New Roman" w:hAnsi="Times New Roman" w:cs="Times New Roman"/>
          <w:sz w:val="20"/>
          <w:szCs w:val="20"/>
        </w:rPr>
        <w:t>III,</w:t>
      </w:r>
      <w:r w:rsidRPr="00327C2C">
        <w:rPr>
          <w:rFonts w:ascii="Times New Roman" w:hAnsi="Times New Roman" w:cs="Times New Roman"/>
          <w:i/>
          <w:sz w:val="20"/>
          <w:szCs w:val="20"/>
        </w:rPr>
        <w:t xml:space="preserve"> </w:t>
      </w:r>
      <w:r w:rsidRPr="00327C2C">
        <w:rPr>
          <w:rFonts w:ascii="Times New Roman" w:hAnsi="Times New Roman" w:cs="Times New Roman"/>
          <w:sz w:val="20"/>
          <w:szCs w:val="20"/>
        </w:rPr>
        <w:t>p. 212, 219.</w:t>
      </w:r>
    </w:p>
  </w:footnote>
  <w:footnote w:id="48">
    <w:p w14:paraId="2071F169" w14:textId="2C196E54" w:rsidR="00D37076" w:rsidRPr="00327C2C" w:rsidRDefault="00D37076" w:rsidP="008E5C1B">
      <w:pPr>
        <w:pStyle w:val="Notedebasdepage"/>
      </w:pPr>
      <w:r w:rsidRPr="00327C2C">
        <w:rPr>
          <w:rStyle w:val="Appelnotedebasdep"/>
          <w:color w:val="auto"/>
          <w:sz w:val="20"/>
        </w:rPr>
        <w:footnoteRef/>
      </w:r>
      <w:r w:rsidRPr="00327C2C">
        <w:t xml:space="preserve"> Voir les analyses et documents exploités par M. Larrizza, </w:t>
      </w:r>
      <w:r w:rsidRPr="00327C2C">
        <w:rPr>
          <w:i/>
        </w:rPr>
        <w:t>Bandiera…, op. cit.,</w:t>
      </w:r>
      <w:r w:rsidRPr="00327C2C">
        <w:t xml:space="preserve"> chap. 7, surtout p. 347-369 et M. Pickering,</w:t>
      </w:r>
      <w:r w:rsidRPr="00327C2C">
        <w:rPr>
          <w:i/>
        </w:rPr>
        <w:t xml:space="preserve"> Auguste Comte…, Vol. II,</w:t>
      </w:r>
      <w:r w:rsidRPr="00327C2C">
        <w:t xml:space="preserve"> chap. 6, p. 292-308 et chap. 7.</w:t>
      </w:r>
    </w:p>
  </w:footnote>
  <w:footnote w:id="49">
    <w:p w14:paraId="4E4717E5" w14:textId="57747E58"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Sur la « </w:t>
      </w:r>
      <w:r w:rsidRPr="00327C2C">
        <w:rPr>
          <w:rFonts w:ascii="Times New Roman" w:hAnsi="Times New Roman" w:cs="Times New Roman"/>
          <w:sz w:val="20"/>
          <w:szCs w:val="20"/>
          <w:u w:val="single"/>
        </w:rPr>
        <w:t>mission </w:t>
      </w:r>
      <w:r w:rsidRPr="00327C2C">
        <w:rPr>
          <w:rFonts w:ascii="Times New Roman" w:hAnsi="Times New Roman" w:cs="Times New Roman"/>
          <w:sz w:val="20"/>
          <w:szCs w:val="20"/>
        </w:rPr>
        <w:t xml:space="preserve">», </w:t>
      </w:r>
      <w:r w:rsidRPr="00327C2C">
        <w:rPr>
          <w:rFonts w:ascii="Times New Roman" w:hAnsi="Times New Roman" w:cs="Times New Roman"/>
          <w:i/>
          <w:sz w:val="20"/>
          <w:szCs w:val="20"/>
        </w:rPr>
        <w:t>CG,</w:t>
      </w:r>
      <w:r w:rsidRPr="00327C2C">
        <w:rPr>
          <w:rFonts w:ascii="Times New Roman" w:hAnsi="Times New Roman" w:cs="Times New Roman"/>
          <w:sz w:val="20"/>
          <w:szCs w:val="20"/>
        </w:rPr>
        <w:t xml:space="preserve"> III</w:t>
      </w:r>
      <w:r w:rsidRPr="00327C2C">
        <w:rPr>
          <w:rFonts w:ascii="Times New Roman" w:hAnsi="Times New Roman" w:cs="Times New Roman"/>
          <w:i/>
          <w:sz w:val="20"/>
          <w:szCs w:val="20"/>
        </w:rPr>
        <w:t>.,</w:t>
      </w:r>
      <w:r w:rsidRPr="00327C2C">
        <w:rPr>
          <w:rFonts w:ascii="Times New Roman" w:hAnsi="Times New Roman" w:cs="Times New Roman"/>
          <w:sz w:val="20"/>
          <w:szCs w:val="20"/>
        </w:rPr>
        <w:t xml:space="preserve"> p. 92, 129, etc. ; c’est Comte qui attribue à Clotilde la mission d’être une anti-George Sand ; C. de Vaux est beaucoup plus réservée ; voir par exemple comment elle résiste aux conseils de Comte et refuse de faire se son héroïne « une philosophe systématique », 30 octobre 1845, </w:t>
      </w:r>
      <w:r w:rsidRPr="00327C2C">
        <w:rPr>
          <w:rFonts w:ascii="Times New Roman" w:hAnsi="Times New Roman" w:cs="Times New Roman"/>
          <w:i/>
          <w:sz w:val="20"/>
          <w:szCs w:val="20"/>
        </w:rPr>
        <w:t>ibid.,</w:t>
      </w:r>
      <w:r w:rsidRPr="00327C2C">
        <w:rPr>
          <w:rFonts w:ascii="Times New Roman" w:hAnsi="Times New Roman" w:cs="Times New Roman"/>
          <w:sz w:val="20"/>
          <w:szCs w:val="20"/>
        </w:rPr>
        <w:t xml:space="preserve"> p. 168.</w:t>
      </w:r>
    </w:p>
  </w:footnote>
  <w:footnote w:id="50">
    <w:p w14:paraId="186C825D" w14:textId="56175068" w:rsidR="00D37076" w:rsidRPr="00327C2C" w:rsidRDefault="00D37076" w:rsidP="008E5C1B">
      <w:pPr>
        <w:pStyle w:val="Notedebasdepage"/>
      </w:pPr>
      <w:r w:rsidRPr="00327C2C">
        <w:rPr>
          <w:rStyle w:val="Appelnotedebasdep"/>
          <w:color w:val="auto"/>
          <w:sz w:val="20"/>
        </w:rPr>
        <w:footnoteRef/>
      </w:r>
      <w:r w:rsidRPr="00327C2C">
        <w:t xml:space="preserve"> Comte à C. de Vaux, 15 février. 1846, </w:t>
      </w:r>
      <w:r w:rsidRPr="00327C2C">
        <w:rPr>
          <w:i/>
        </w:rPr>
        <w:t>ibid</w:t>
      </w:r>
      <w:r w:rsidRPr="00327C2C">
        <w:t>., p. 320.</w:t>
      </w:r>
    </w:p>
  </w:footnote>
  <w:footnote w:id="51">
    <w:p w14:paraId="15D1D8EB" w14:textId="290007FA"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 xml:space="preserve">CG, </w:t>
      </w:r>
      <w:r w:rsidRPr="00327C2C">
        <w:t>III, p. 92, 97, 105, 121, 125, 126, 152, 164, 172, 173, 175, 177, 194, 249, 252, 270, 273, 305, 311, 323, 344, 350, 354, 355, 360, 361...</w:t>
      </w:r>
    </w:p>
  </w:footnote>
  <w:footnote w:id="52">
    <w:p w14:paraId="2E7B6C84"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ibid</w:t>
      </w:r>
      <w:r w:rsidRPr="00327C2C">
        <w:t xml:space="preserve">., p. 129, 185, 186, 187, 192, 215, 249, 252, 273, 289, 311, 316, 331, 350, 352, 354, 355, 360 (2 fois), 361 (2 fois)... </w:t>
      </w:r>
    </w:p>
  </w:footnote>
  <w:footnote w:id="53">
    <w:p w14:paraId="4FFEBFD2"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 xml:space="preserve">ibid., </w:t>
      </w:r>
      <w:r w:rsidRPr="00327C2C">
        <w:t xml:space="preserve">par exemple p. 180, 204, 274, 335, 339, 352, 354, 363... </w:t>
      </w:r>
    </w:p>
  </w:footnote>
  <w:footnote w:id="54">
    <w:p w14:paraId="7B11BA25" w14:textId="77777777" w:rsidR="00D37076" w:rsidRPr="00327C2C" w:rsidRDefault="00D37076" w:rsidP="008E5C1B">
      <w:pPr>
        <w:pStyle w:val="Notedebasdepage"/>
      </w:pPr>
      <w:r w:rsidRPr="00327C2C">
        <w:rPr>
          <w:rStyle w:val="Appelnotedebasdep"/>
          <w:color w:val="auto"/>
          <w:sz w:val="20"/>
        </w:rPr>
        <w:footnoteRef/>
      </w:r>
      <w:r w:rsidRPr="00327C2C">
        <w:t xml:space="preserve"> Par exemple, </w:t>
      </w:r>
      <w:r w:rsidRPr="00327C2C">
        <w:rPr>
          <w:i/>
        </w:rPr>
        <w:t xml:space="preserve">ibid., </w:t>
      </w:r>
      <w:r w:rsidRPr="00327C2C">
        <w:t>p. 197.</w:t>
      </w:r>
    </w:p>
  </w:footnote>
  <w:footnote w:id="55">
    <w:p w14:paraId="721F1BFE"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69, 207, 253, 319... </w:t>
      </w:r>
    </w:p>
  </w:footnote>
  <w:footnote w:id="56">
    <w:p w14:paraId="2E81D789" w14:textId="77777777"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Ibid.</w:t>
      </w:r>
      <w:r w:rsidRPr="00327C2C">
        <w:rPr>
          <w:lang w:val="en-US"/>
        </w:rPr>
        <w:t xml:space="preserve">, p. 95, 109, 219... </w:t>
      </w:r>
    </w:p>
  </w:footnote>
  <w:footnote w:id="57">
    <w:p w14:paraId="46366AC7" w14:textId="77777777"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Ibid.,</w:t>
      </w:r>
      <w:r w:rsidRPr="00327C2C">
        <w:rPr>
          <w:lang w:val="en-US"/>
        </w:rPr>
        <w:t xml:space="preserve"> p. 219. </w:t>
      </w:r>
    </w:p>
  </w:footnote>
  <w:footnote w:id="58">
    <w:p w14:paraId="30AB1D20" w14:textId="77777777" w:rsidR="00D37076" w:rsidRPr="00327C2C" w:rsidRDefault="00D37076" w:rsidP="008E5C1B">
      <w:pPr>
        <w:pStyle w:val="Notedebasdepage"/>
      </w:pPr>
      <w:r w:rsidRPr="00327C2C">
        <w:rPr>
          <w:rStyle w:val="Appelnotedebasdep"/>
          <w:color w:val="auto"/>
          <w:sz w:val="20"/>
        </w:rPr>
        <w:footnoteRef/>
      </w:r>
      <w:r w:rsidRPr="00327C2C">
        <w:rPr>
          <w:lang w:val="en-US"/>
        </w:rPr>
        <w:t xml:space="preserve"> Voir </w:t>
      </w:r>
      <w:r w:rsidRPr="00327C2C">
        <w:rPr>
          <w:i/>
          <w:lang w:val="en-US"/>
        </w:rPr>
        <w:t>ibid.</w:t>
      </w:r>
      <w:r w:rsidRPr="00327C2C">
        <w:rPr>
          <w:lang w:val="en-US"/>
        </w:rPr>
        <w:t xml:space="preserve">, p. 109, 163, 178, 250, 267, 337... </w:t>
      </w:r>
      <w:r w:rsidRPr="00327C2C">
        <w:t>En fait, Comte relit les lettres de Clotilde chaque matin ; puis le premier jour de chaque mois, il relit « par ordre » toutes celles du mois précédent ; il veut de même inaugurer début 1846 un rite de commencement de chaque année par la relecture de toutes les lettres de l’année précédente. Comte considère ces « prières » comme des « effusions », des « épanchements » nécessaires au développement de son affectivité, et donc des stimulants, parfois aussi comme des rites « d’actions de grâces ».</w:t>
      </w:r>
    </w:p>
  </w:footnote>
  <w:footnote w:id="59">
    <w:p w14:paraId="2F891D62" w14:textId="62DCB865" w:rsidR="00D37076" w:rsidRPr="00327C2C" w:rsidRDefault="00D37076" w:rsidP="008E5C1B">
      <w:pPr>
        <w:pStyle w:val="Notedebasdepage"/>
      </w:pPr>
      <w:r w:rsidRPr="00327C2C">
        <w:rPr>
          <w:rStyle w:val="Appelnotedebasdep"/>
          <w:color w:val="auto"/>
          <w:sz w:val="20"/>
        </w:rPr>
        <w:footnoteRef/>
      </w:r>
      <w:r w:rsidRPr="00327C2C">
        <w:t xml:space="preserve"> Clotilde donne aussi – mais beaucoup plus modérément et surtout plus tardivement – dans la sanctification : du cœur de Comte dit « sanctuaire », </w:t>
      </w:r>
      <w:r w:rsidRPr="00327C2C">
        <w:rPr>
          <w:i/>
        </w:rPr>
        <w:t>ibid.,</w:t>
      </w:r>
      <w:r w:rsidRPr="00327C2C">
        <w:t xml:space="preserve"> p. 319, et de leur attachement, p. 352.</w:t>
      </w:r>
    </w:p>
  </w:footnote>
  <w:footnote w:id="60">
    <w:p w14:paraId="0286DB44" w14:textId="074F1EDF" w:rsidR="00D37076" w:rsidRPr="00327C2C" w:rsidRDefault="00D37076" w:rsidP="008E5C1B">
      <w:pPr>
        <w:pStyle w:val="Notedebasdepage"/>
      </w:pPr>
      <w:r w:rsidRPr="00327C2C">
        <w:rPr>
          <w:rStyle w:val="Appelnotedebasdep"/>
          <w:color w:val="auto"/>
        </w:rPr>
        <w:footnoteRef/>
      </w:r>
      <w:r w:rsidRPr="00327C2C">
        <w:t xml:space="preserve"> Comte en fait 12 versions entre 1846 et 1851 qui aboutissent à ce qu’il appelle « Tableau systématique de l’âme » publié en 1851 dans </w:t>
      </w:r>
      <w:r w:rsidRPr="00327C2C">
        <w:rPr>
          <w:i/>
          <w:iCs/>
        </w:rPr>
        <w:t>S. I</w:t>
      </w:r>
      <w:r w:rsidRPr="00327C2C">
        <w:t xml:space="preserve">, chap. 3, p. 726. Sur ces différentes versions voir Laurent Clauzade, </w:t>
      </w:r>
      <w:r w:rsidRPr="00327C2C">
        <w:rPr>
          <w:i/>
          <w:iCs/>
        </w:rPr>
        <w:t>L’organe de la pensée,</w:t>
      </w:r>
      <w:r w:rsidRPr="00327C2C">
        <w:t xml:space="preserve"> Besançon, Presses universitaires de Franche-Comté</w:t>
      </w:r>
      <w:r w:rsidRPr="00327C2C">
        <w:rPr>
          <w:i/>
        </w:rPr>
        <w:t xml:space="preserve">, </w:t>
      </w:r>
      <w:r w:rsidRPr="00327C2C">
        <w:t>2009.</w:t>
      </w:r>
    </w:p>
  </w:footnote>
  <w:footnote w:id="61">
    <w:p w14:paraId="4C054DDF" w14:textId="61686E37" w:rsidR="00D37076" w:rsidRPr="00327C2C" w:rsidRDefault="00D37076" w:rsidP="008E5C1B">
      <w:pPr>
        <w:pStyle w:val="Notedebasdepage"/>
      </w:pPr>
      <w:r w:rsidRPr="00327C2C">
        <w:rPr>
          <w:rStyle w:val="Appelnotedebasdep"/>
          <w:color w:val="auto"/>
          <w:sz w:val="20"/>
        </w:rPr>
        <w:footnoteRef/>
      </w:r>
      <w:r w:rsidRPr="00327C2C">
        <w:t xml:space="preserve"> Ainsi en juin 1845 déclare-t-il à C. de Vaux « attacher beaucoup d’importance à passer auprès de vous, pour aussi pleinement affranchi de tous préjugés irréligieux ou métaphysiques que des préjugés, purement théologiques » (</w:t>
      </w:r>
      <w:r w:rsidRPr="00327C2C">
        <w:rPr>
          <w:i/>
        </w:rPr>
        <w:t>ibid.,</w:t>
      </w:r>
      <w:r w:rsidRPr="00327C2C">
        <w:t xml:space="preserve"> p. 27). Ce lien entre critique des religions et celle des « préjugés irréligieux » se voit aussi en juillet 1845 lorsque Comte insiste sur l’importance de sa composition sur la commémoration sociale (voir à Mill, 14 juil. 1845, </w:t>
      </w:r>
      <w:r w:rsidRPr="00327C2C">
        <w:rPr>
          <w:i/>
        </w:rPr>
        <w:t>ibid.,</w:t>
      </w:r>
      <w:r w:rsidRPr="00327C2C">
        <w:t xml:space="preserve"> p. 58-63) l’assortissant du projet d’une lettre publique sur l’athéisme, dont il veut démarquer clairement le positivisme (</w:t>
      </w:r>
      <w:r w:rsidRPr="00327C2C">
        <w:rPr>
          <w:i/>
        </w:rPr>
        <w:t>ibid.,</w:t>
      </w:r>
      <w:r w:rsidRPr="00327C2C">
        <w:t xml:space="preserve"> p. 58-59 où Comte dénonce le « négativisme » des athées, tout en confirmant avoir seulement en commun « de ne pas croire en Dieu » ; même thème dans  </w:t>
      </w:r>
      <w:r w:rsidRPr="00327C2C">
        <w:rPr>
          <w:i/>
        </w:rPr>
        <w:t>DEnsP,</w:t>
      </w:r>
      <w:r w:rsidRPr="00327C2C">
        <w:t xml:space="preserve"> p. 86-89, insistant sur l’écart entre positivisme et athéisme.</w:t>
      </w:r>
    </w:p>
  </w:footnote>
  <w:footnote w:id="62">
    <w:p w14:paraId="169F0F9C" w14:textId="53D9EBF1"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Voir </w:t>
      </w:r>
      <w:r w:rsidRPr="00327C2C">
        <w:rPr>
          <w:rFonts w:ascii="Times New Roman" w:hAnsi="Times New Roman" w:cs="Times New Roman"/>
          <w:i/>
          <w:sz w:val="20"/>
          <w:szCs w:val="20"/>
        </w:rPr>
        <w:t>S.,</w:t>
      </w:r>
      <w:r w:rsidRPr="00327C2C">
        <w:rPr>
          <w:rFonts w:ascii="Times New Roman" w:hAnsi="Times New Roman" w:cs="Times New Roman"/>
          <w:sz w:val="20"/>
          <w:szCs w:val="20"/>
        </w:rPr>
        <w:t xml:space="preserve"> I, « Dédicace », p. </w:t>
      </w:r>
      <w:r w:rsidRPr="00327C2C">
        <w:rPr>
          <w:rFonts w:ascii="Times New Roman" w:hAnsi="Times New Roman" w:cs="Times New Roman"/>
          <w:smallCaps/>
          <w:sz w:val="20"/>
          <w:szCs w:val="20"/>
        </w:rPr>
        <w:t xml:space="preserve">i, ii, iii, ix, xii, xv, xvii, xviii, xix, xx. </w:t>
      </w:r>
      <w:r w:rsidRPr="00327C2C">
        <w:rPr>
          <w:rFonts w:ascii="Times New Roman" w:hAnsi="Times New Roman" w:cs="Times New Roman"/>
          <w:sz w:val="20"/>
          <w:szCs w:val="20"/>
        </w:rPr>
        <w:t>L’autel est rappelé p</w:t>
      </w:r>
      <w:r w:rsidRPr="00327C2C">
        <w:rPr>
          <w:rFonts w:ascii="Times New Roman" w:hAnsi="Times New Roman" w:cs="Times New Roman"/>
          <w:smallCaps/>
          <w:sz w:val="20"/>
          <w:szCs w:val="20"/>
        </w:rPr>
        <w:t>. xviii</w:t>
      </w:r>
      <w:r w:rsidRPr="00327C2C">
        <w:rPr>
          <w:rFonts w:ascii="Times New Roman" w:hAnsi="Times New Roman" w:cs="Times New Roman"/>
          <w:sz w:val="20"/>
          <w:szCs w:val="20"/>
        </w:rPr>
        <w:t xml:space="preserve">, la mission p. </w:t>
      </w:r>
      <w:r w:rsidRPr="00327C2C">
        <w:rPr>
          <w:rFonts w:ascii="Times New Roman" w:hAnsi="Times New Roman" w:cs="Times New Roman"/>
          <w:smallCaps/>
          <w:sz w:val="20"/>
          <w:szCs w:val="20"/>
        </w:rPr>
        <w:t>v, viii, xvi</w:t>
      </w:r>
      <w:r w:rsidRPr="00327C2C">
        <w:rPr>
          <w:rFonts w:ascii="Times New Roman" w:hAnsi="Times New Roman" w:cs="Times New Roman"/>
          <w:sz w:val="20"/>
          <w:szCs w:val="20"/>
        </w:rPr>
        <w:t xml:space="preserve">. </w:t>
      </w:r>
    </w:p>
  </w:footnote>
  <w:footnote w:id="63">
    <w:p w14:paraId="6F2682CD" w14:textId="391ED2E4"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DEnsP</w:t>
      </w:r>
      <w:r w:rsidRPr="00327C2C">
        <w:rPr>
          <w:b/>
          <w:bCs/>
          <w:i/>
        </w:rPr>
        <w:t>,</w:t>
      </w:r>
      <w:r w:rsidRPr="00327C2C">
        <w:rPr>
          <w:b/>
          <w:bCs/>
        </w:rPr>
        <w:t xml:space="preserve"> </w:t>
      </w:r>
      <w:r w:rsidRPr="00327C2C">
        <w:t xml:space="preserve">p. 123, 133, 375. Voir aussi à Alix Comte, 22 août 1848, </w:t>
      </w:r>
      <w:r w:rsidRPr="00327C2C">
        <w:rPr>
          <w:i/>
        </w:rPr>
        <w:t>CG</w:t>
      </w:r>
      <w:r w:rsidRPr="00327C2C">
        <w:t>, IV, p. 175.</w:t>
      </w:r>
    </w:p>
  </w:footnote>
  <w:footnote w:id="64">
    <w:p w14:paraId="4AD5EE47" w14:textId="3D21CE59"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DEnsP,</w:t>
      </w:r>
      <w:r w:rsidRPr="00327C2C">
        <w:rPr>
          <w:lang w:val="en-US"/>
        </w:rPr>
        <w:t xml:space="preserve"> p. 180, 181, 182. </w:t>
      </w:r>
    </w:p>
  </w:footnote>
  <w:footnote w:id="65">
    <w:p w14:paraId="0C22E9E5" w14:textId="77777777"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Ibid.,</w:t>
      </w:r>
      <w:r w:rsidRPr="00327C2C">
        <w:rPr>
          <w:lang w:val="en-US"/>
        </w:rPr>
        <w:t xml:space="preserve"> p. 223.</w:t>
      </w:r>
    </w:p>
  </w:footnote>
  <w:footnote w:id="66">
    <w:p w14:paraId="3273B056" w14:textId="77777777"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Voir </w:t>
      </w:r>
      <w:r w:rsidRPr="00327C2C">
        <w:rPr>
          <w:i/>
          <w:lang w:val="en-US"/>
        </w:rPr>
        <w:t>ibid.,</w:t>
      </w:r>
      <w:r w:rsidRPr="00327C2C">
        <w:rPr>
          <w:lang w:val="en-US"/>
        </w:rPr>
        <w:t xml:space="preserve"> p. 225, 227, 233, 243, 254.</w:t>
      </w:r>
    </w:p>
  </w:footnote>
  <w:footnote w:id="67">
    <w:p w14:paraId="0A13AE81" w14:textId="5CB2277B" w:rsidR="00D37076" w:rsidRPr="00327C2C" w:rsidRDefault="00D37076" w:rsidP="008E5C1B">
      <w:pPr>
        <w:pStyle w:val="Notedebasdepage"/>
      </w:pPr>
      <w:r w:rsidRPr="00327C2C">
        <w:rPr>
          <w:rStyle w:val="Appelnotedebasdep"/>
          <w:color w:val="auto"/>
          <w:sz w:val="20"/>
        </w:rPr>
        <w:footnoteRef/>
      </w:r>
      <w:r w:rsidRPr="00327C2C">
        <w:t xml:space="preserve"> Le terme « </w:t>
      </w:r>
      <w:r w:rsidRPr="00327C2C">
        <w:rPr>
          <w:u w:val="single"/>
        </w:rPr>
        <w:t>sacerdoce</w:t>
      </w:r>
      <w:r w:rsidRPr="00327C2C">
        <w:t xml:space="preserve"> » employé </w:t>
      </w:r>
      <w:r w:rsidRPr="00327C2C">
        <w:rPr>
          <w:i/>
        </w:rPr>
        <w:t xml:space="preserve">ibid., </w:t>
      </w:r>
      <w:r w:rsidRPr="00327C2C">
        <w:t>p. 223, ne se trouve dans le texte que p. 329 ; puis plus tard dans la « Conclusion », p. 350, 356, 366, 372, 388, 397. La mention de « prêtre de l’Humanité » apparaît toutes les dans les dernières lignes de la 5</w:t>
      </w:r>
      <w:r w:rsidRPr="00327C2C">
        <w:rPr>
          <w:vertAlign w:val="superscript"/>
        </w:rPr>
        <w:t>e</w:t>
      </w:r>
      <w:r w:rsidRPr="00327C2C">
        <w:t xml:space="preserve"> partie, </w:t>
      </w:r>
      <w:r w:rsidRPr="00327C2C">
        <w:rPr>
          <w:i/>
        </w:rPr>
        <w:t>ibid.,</w:t>
      </w:r>
      <w:r w:rsidRPr="00327C2C">
        <w:t xml:space="preserve"> p. 344, puis p. 355, 372, 383, 399, 400, 418, et une mention dans la « Conclusion ». </w:t>
      </w:r>
    </w:p>
  </w:footnote>
  <w:footnote w:id="68">
    <w:p w14:paraId="7F9FB497" w14:textId="1674E086" w:rsidR="00D37076" w:rsidRPr="00327C2C" w:rsidRDefault="00D37076" w:rsidP="008E5C1B">
      <w:pPr>
        <w:pStyle w:val="Notedebasdepage"/>
      </w:pPr>
      <w:r w:rsidRPr="00327C2C">
        <w:rPr>
          <w:rStyle w:val="Appelnotedebasdep"/>
          <w:color w:val="auto"/>
          <w:sz w:val="20"/>
        </w:rPr>
        <w:footnoteRef/>
      </w:r>
      <w:r w:rsidRPr="00327C2C">
        <w:t xml:space="preserve"> Les femmes « prêtresses de l’Humanité », « prêtresses spontanées » souligne Comte, laissent aussi alors aux seuls prêtres masculins le statut d’organes systématiques du « sacerdoce ».</w:t>
      </w:r>
    </w:p>
  </w:footnote>
  <w:footnote w:id="69">
    <w:p w14:paraId="74CFCDDA" w14:textId="77777777" w:rsidR="00D37076" w:rsidRPr="00327C2C" w:rsidRDefault="00D37076" w:rsidP="008E5C1B">
      <w:pPr>
        <w:pStyle w:val="Notedebasdepage"/>
      </w:pPr>
      <w:r w:rsidRPr="00327C2C">
        <w:rPr>
          <w:rStyle w:val="Appelnotedebasdep"/>
          <w:color w:val="auto"/>
          <w:sz w:val="20"/>
        </w:rPr>
        <w:footnoteRef/>
      </w:r>
      <w:r w:rsidRPr="00327C2C">
        <w:t xml:space="preserve"> Le </w:t>
      </w:r>
      <w:r w:rsidRPr="00327C2C">
        <w:rPr>
          <w:i/>
        </w:rPr>
        <w:t>Discours</w:t>
      </w:r>
      <w:r w:rsidRPr="00327C2C">
        <w:t xml:space="preserve"> de 1848 ne mentionne une « église » que 2 fois : p. 180 : « le club est destiné à remplacer l’église, ou plutôt à se transformer en un temple nouveau sous l’impulsion graduelle de la doctrine régénératrice », et p. 408 dans un appel identique à celui de la fin du </w:t>
      </w:r>
      <w:r w:rsidRPr="00327C2C">
        <w:rPr>
          <w:i/>
        </w:rPr>
        <w:t>Cours</w:t>
      </w:r>
      <w:r w:rsidRPr="00327C2C">
        <w:t>, pour un « Comité positif occidental », « concile permanent de la nouvelle église ». Pour le « temple », outre la précédente occurrence, voir p. 261, et 373-374.</w:t>
      </w:r>
    </w:p>
  </w:footnote>
  <w:footnote w:id="70">
    <w:p w14:paraId="6EFEA592" w14:textId="558A6CC4" w:rsidR="00D37076" w:rsidRPr="00327C2C" w:rsidRDefault="00D37076" w:rsidP="008E5C1B">
      <w:pPr>
        <w:pStyle w:val="Notedebasdepage"/>
      </w:pPr>
      <w:r w:rsidRPr="00327C2C">
        <w:rPr>
          <w:rStyle w:val="Appelnotedebasdep"/>
          <w:color w:val="auto"/>
          <w:sz w:val="20"/>
        </w:rPr>
        <w:footnoteRef/>
      </w:r>
      <w:r w:rsidRPr="00327C2C">
        <w:t xml:space="preserve"> La formule est esquissée à la fin du </w:t>
      </w:r>
      <w:r w:rsidRPr="00327C2C">
        <w:rPr>
          <w:i/>
        </w:rPr>
        <w:t>DEnsP,</w:t>
      </w:r>
      <w:r w:rsidRPr="00327C2C">
        <w:t xml:space="preserve"> elle se précise dans les ébauches du « tableau cérébral ». Comte inscrit ensuite cette « devise » sur la page-titre de ses publications.   </w:t>
      </w:r>
    </w:p>
  </w:footnote>
  <w:footnote w:id="71">
    <w:p w14:paraId="631913E9" w14:textId="5E9FD144" w:rsidR="00D37076" w:rsidRPr="00327C2C" w:rsidRDefault="00D37076" w:rsidP="008E5C1B">
      <w:pPr>
        <w:pStyle w:val="Notedebasdepage"/>
      </w:pPr>
      <w:r w:rsidRPr="00327C2C">
        <w:rPr>
          <w:rStyle w:val="Appelnotedebasdep"/>
          <w:color w:val="auto"/>
          <w:sz w:val="20"/>
        </w:rPr>
        <w:footnoteRef/>
      </w:r>
      <w:r w:rsidRPr="00327C2C">
        <w:t xml:space="preserve"> Voir ainsi </w:t>
      </w:r>
      <w:r w:rsidRPr="00327C2C">
        <w:rPr>
          <w:i/>
        </w:rPr>
        <w:t>ibid.,</w:t>
      </w:r>
      <w:r w:rsidRPr="00327C2C">
        <w:t xml:space="preserve"> p. 53, 54, 59, 86 etc. La distinction s’esquissait dans le </w:t>
      </w:r>
      <w:r w:rsidRPr="00327C2C">
        <w:rPr>
          <w:i/>
        </w:rPr>
        <w:t>Cours</w:t>
      </w:r>
      <w:r w:rsidRPr="00327C2C">
        <w:t xml:space="preserve"> réservant le qualificatif de « théologique » à la morale que la « morale positive » prétendait surpasser ; et dans la correspondance, voir entre autres, à C. de Vaux, 23 juin 1845, </w:t>
      </w:r>
      <w:r w:rsidRPr="00327C2C">
        <w:rPr>
          <w:i/>
        </w:rPr>
        <w:t>CG,</w:t>
      </w:r>
      <w:r w:rsidRPr="00327C2C">
        <w:t xml:space="preserve"> III, p. 41.</w:t>
      </w:r>
    </w:p>
  </w:footnote>
  <w:footnote w:id="72">
    <w:p w14:paraId="198C6528" w14:textId="7A5871DF" w:rsidR="00D37076" w:rsidRPr="00327C2C" w:rsidRDefault="00D37076" w:rsidP="008E5C1B">
      <w:pPr>
        <w:pStyle w:val="Notedebasdepage"/>
      </w:pPr>
      <w:r w:rsidRPr="00327C2C">
        <w:rPr>
          <w:rStyle w:val="Appelnotedebasdep"/>
          <w:color w:val="auto"/>
          <w:sz w:val="20"/>
        </w:rPr>
        <w:footnoteRef/>
      </w:r>
      <w:r w:rsidRPr="00327C2C">
        <w:t xml:space="preserve"> À souligner aussi que, dans le </w:t>
      </w:r>
      <w:r w:rsidRPr="00327C2C">
        <w:rPr>
          <w:i/>
        </w:rPr>
        <w:t>Discours</w:t>
      </w:r>
      <w:r w:rsidRPr="00327C2C">
        <w:t xml:space="preserve"> de 1848, comme dans la « Dédicace » de 1846, les références à Clotilde restent discrètes, comme en attente de l’hommage systématisé : même dans la quatrième partie du </w:t>
      </w:r>
      <w:r w:rsidRPr="00327C2C">
        <w:rPr>
          <w:i/>
        </w:rPr>
        <w:t>Discours</w:t>
      </w:r>
      <w:r w:rsidRPr="00327C2C">
        <w:t xml:space="preserve"> tout entière consacrée à l’«Influence féminine du positivisme », il y a peu d’allusions : Comte l’évoque en ne la présentant que comme son « immuable » ou « éternelle compagne » ou son « éminente collègue », voir </w:t>
      </w:r>
      <w:r w:rsidRPr="00327C2C">
        <w:rPr>
          <w:i/>
        </w:rPr>
        <w:t>DEnsP,</w:t>
      </w:r>
      <w:r w:rsidRPr="00327C2C">
        <w:t xml:space="preserve"> p. 248, 291, 294-296 ; l’élévation à l’angélisme est plus tardive.  </w:t>
      </w:r>
    </w:p>
  </w:footnote>
  <w:footnote w:id="73">
    <w:p w14:paraId="2F36F4A7" w14:textId="495C52EF" w:rsidR="00D37076" w:rsidRPr="00327C2C" w:rsidRDefault="00D37076" w:rsidP="008E5C1B">
      <w:pPr>
        <w:pStyle w:val="Notedebasdepage"/>
      </w:pPr>
      <w:r w:rsidRPr="00327C2C">
        <w:rPr>
          <w:rStyle w:val="Appelnotedebasdep"/>
          <w:color w:val="auto"/>
          <w:sz w:val="20"/>
        </w:rPr>
        <w:footnoteRef/>
      </w:r>
      <w:r w:rsidRPr="00327C2C">
        <w:t xml:space="preserve"> Paul Arbousse-Bastide date aussi de 1849 le positivisme religieux : voir </w:t>
      </w:r>
      <w:r w:rsidRPr="00327C2C">
        <w:rPr>
          <w:i/>
        </w:rPr>
        <w:t>La Doctrine de l’éducation universelle dans la philosophie d’Auguste Comte</w:t>
      </w:r>
      <w:r w:rsidRPr="00327C2C">
        <w:t>, Paris, PUF, 1957</w:t>
      </w:r>
      <w:r w:rsidRPr="00327C2C">
        <w:rPr>
          <w:i/>
        </w:rPr>
        <w:t>,</w:t>
      </w:r>
      <w:r w:rsidRPr="00327C2C">
        <w:t xml:space="preserve"> 2 vol., ici, II, p. 348-351. En tout cas, la première version publiée du </w:t>
      </w:r>
      <w:r w:rsidRPr="00327C2C">
        <w:rPr>
          <w:i/>
        </w:rPr>
        <w:t>Calendrier positiviste</w:t>
      </w:r>
      <w:r w:rsidRPr="00327C2C">
        <w:t xml:space="preserve"> d’avril 1849, il ne s’agit encore que de « culte » et le mot de « religion » est absent : voir Annexe de</w:t>
      </w:r>
      <w:r w:rsidRPr="00327C2C">
        <w:rPr>
          <w:i/>
        </w:rPr>
        <w:t xml:space="preserve"> CG,</w:t>
      </w:r>
      <w:r w:rsidRPr="00327C2C">
        <w:t xml:space="preserve"> V, p. 292-314. Au cours de l’élaboration du « Tableau cérébral » dont Comte multiplie les versions de 1846 à 1851, le terme « religion » n’apparaît que dans la 7</w:t>
      </w:r>
      <w:r w:rsidRPr="00327C2C">
        <w:rPr>
          <w:vertAlign w:val="superscript"/>
        </w:rPr>
        <w:t>e</w:t>
      </w:r>
      <w:r w:rsidRPr="00327C2C">
        <w:t xml:space="preserve"> version, celle du 3 mai 1849 : voir L. Clauzade, </w:t>
      </w:r>
      <w:r w:rsidRPr="00327C2C">
        <w:rPr>
          <w:i/>
        </w:rPr>
        <w:t>L’Organe… op. cit.</w:t>
      </w:r>
      <w:r w:rsidRPr="00327C2C">
        <w:t>, p. 249.</w:t>
      </w:r>
    </w:p>
  </w:footnote>
  <w:footnote w:id="74">
    <w:p w14:paraId="18EB9920" w14:textId="5BF2071C" w:rsidR="00D37076" w:rsidRPr="00327C2C" w:rsidRDefault="00D37076" w:rsidP="008E5C1B">
      <w:pPr>
        <w:pStyle w:val="Notedebasdepage"/>
      </w:pPr>
      <w:r w:rsidRPr="00327C2C">
        <w:rPr>
          <w:rStyle w:val="Appelnotedebasdep"/>
          <w:color w:val="auto"/>
          <w:sz w:val="20"/>
        </w:rPr>
        <w:footnoteRef/>
      </w:r>
      <w:r w:rsidRPr="00327C2C">
        <w:t xml:space="preserve"> Comte, 4</w:t>
      </w:r>
      <w:r w:rsidRPr="00327C2C">
        <w:rPr>
          <w:vertAlign w:val="superscript"/>
        </w:rPr>
        <w:t>e</w:t>
      </w:r>
      <w:r w:rsidRPr="00327C2C">
        <w:t xml:space="preserve"> « Confession », 31 mai 1849, </w:t>
      </w:r>
      <w:r w:rsidRPr="00327C2C">
        <w:rPr>
          <w:i/>
        </w:rPr>
        <w:t>CG,</w:t>
      </w:r>
      <w:r w:rsidRPr="00327C2C">
        <w:t xml:space="preserve"> V, p. 22-25. Voir aussi à Jacquemin, 29 juin 1949, </w:t>
      </w:r>
      <w:r w:rsidRPr="00327C2C">
        <w:rPr>
          <w:i/>
        </w:rPr>
        <w:t>ibid.,</w:t>
      </w:r>
      <w:r w:rsidRPr="00327C2C">
        <w:t xml:space="preserve"> p. 37, où Comte éprouve le besoin de mettre une majuscule à « la nouvelle Religion » ; à Laffitte, 4 septembre 1849, où il parle de « l’irrévocable systématisation » de sa « grande théorie religieuse » et écrit cette fois </w:t>
      </w:r>
      <w:r w:rsidRPr="00327C2C">
        <w:rPr>
          <w:i/>
        </w:rPr>
        <w:t>religion</w:t>
      </w:r>
      <w:r w:rsidRPr="00327C2C">
        <w:t xml:space="preserve"> en italiques, </w:t>
      </w:r>
      <w:r w:rsidRPr="00327C2C">
        <w:rPr>
          <w:i/>
        </w:rPr>
        <w:t>ibid.,</w:t>
      </w:r>
      <w:r w:rsidRPr="00327C2C">
        <w:t xml:space="preserve"> p. 67 et 68. Comte se présente même comme « pontife »,</w:t>
      </w:r>
      <w:r w:rsidRPr="00327C2C">
        <w:rPr>
          <w:i/>
        </w:rPr>
        <w:t xml:space="preserve"> ibid.,</w:t>
      </w:r>
      <w:r w:rsidRPr="00327C2C">
        <w:t xml:space="preserve"> p. 26, p. 160.</w:t>
      </w:r>
    </w:p>
  </w:footnote>
  <w:footnote w:id="75">
    <w:p w14:paraId="215E0F28" w14:textId="4B28C5EC" w:rsidR="00D37076" w:rsidRPr="00327C2C" w:rsidRDefault="00D37076" w:rsidP="008E5C1B">
      <w:pPr>
        <w:pStyle w:val="Notedebasdepage"/>
      </w:pPr>
      <w:r w:rsidRPr="00327C2C">
        <w:rPr>
          <w:rStyle w:val="Appelnotedebasdep"/>
          <w:color w:val="auto"/>
          <w:sz w:val="20"/>
        </w:rPr>
        <w:footnoteRef/>
      </w:r>
      <w:r w:rsidRPr="00327C2C">
        <w:t xml:space="preserve"> Comte à Laffitte, 26 septembre 1849, </w:t>
      </w:r>
      <w:r w:rsidRPr="00327C2C">
        <w:rPr>
          <w:i/>
        </w:rPr>
        <w:t>ibid.,</w:t>
      </w:r>
      <w:r w:rsidRPr="00327C2C">
        <w:t xml:space="preserve"> p. 87 ; cette mention prouve qu’il a eu quelques discussions avant l’adoption du terme ; Littré regrettera par la suite de s’être laissé convaincre.</w:t>
      </w:r>
    </w:p>
  </w:footnote>
  <w:footnote w:id="76">
    <w:p w14:paraId="307843A7" w14:textId="70B5AB00" w:rsidR="00D37076" w:rsidRPr="00327C2C" w:rsidRDefault="00D37076" w:rsidP="008E5C1B">
      <w:pPr>
        <w:pStyle w:val="Notedebasdepage"/>
      </w:pPr>
      <w:r w:rsidRPr="00327C2C">
        <w:rPr>
          <w:rStyle w:val="Appelnotedebasdep"/>
          <w:color w:val="auto"/>
          <w:sz w:val="20"/>
        </w:rPr>
        <w:footnoteRef/>
      </w:r>
      <w:r w:rsidRPr="00327C2C">
        <w:t xml:space="preserve"> Comte à Laffitte, 18 octobre 1949, </w:t>
      </w:r>
      <w:r w:rsidRPr="00327C2C">
        <w:rPr>
          <w:i/>
        </w:rPr>
        <w:t>ibid.,</w:t>
      </w:r>
      <w:r w:rsidRPr="00327C2C">
        <w:t xml:space="preserve">, p. 98 : « Au lieu de me borner à </w:t>
      </w:r>
      <w:r w:rsidRPr="00327C2C">
        <w:rPr>
          <w:i/>
        </w:rPr>
        <w:t>Système de politique positive</w:t>
      </w:r>
      <w:r w:rsidRPr="00327C2C">
        <w:t xml:space="preserve"> ou </w:t>
      </w:r>
      <w:r w:rsidRPr="00327C2C">
        <w:rPr>
          <w:i/>
        </w:rPr>
        <w:t>Traité de sociologie</w:t>
      </w:r>
      <w:r w:rsidRPr="00327C2C">
        <w:t xml:space="preserve">, j’y ajoute le complément caractéristique servant de base à la </w:t>
      </w:r>
      <w:r w:rsidRPr="00327C2C">
        <w:rPr>
          <w:i/>
        </w:rPr>
        <w:t>Religion de l’Humanité</w:t>
      </w:r>
      <w:r w:rsidRPr="00327C2C">
        <w:t> ».</w:t>
      </w:r>
    </w:p>
  </w:footnote>
  <w:footnote w:id="77">
    <w:p w14:paraId="6D8E8F2F" w14:textId="77777777" w:rsidR="00D37076" w:rsidRPr="00327C2C" w:rsidRDefault="00D37076" w:rsidP="00666FD7">
      <w:pPr>
        <w:pStyle w:val="Notedebasdepage"/>
      </w:pPr>
      <w:r w:rsidRPr="00327C2C">
        <w:rPr>
          <w:rStyle w:val="Appelnotedebasdep"/>
          <w:color w:val="auto"/>
          <w:sz w:val="20"/>
        </w:rPr>
        <w:footnoteRef/>
      </w:r>
      <w:r w:rsidRPr="00327C2C">
        <w:t xml:space="preserve"> Comte, 5</w:t>
      </w:r>
      <w:r w:rsidRPr="00327C2C">
        <w:rPr>
          <w:vertAlign w:val="superscript"/>
        </w:rPr>
        <w:t>e</w:t>
      </w:r>
      <w:r w:rsidRPr="00327C2C">
        <w:t xml:space="preserve"> « Confession » du 27 mai 1850, </w:t>
      </w:r>
      <w:r w:rsidRPr="00327C2C">
        <w:rPr>
          <w:i/>
        </w:rPr>
        <w:t>ibid.,,</w:t>
      </w:r>
      <w:r w:rsidRPr="00327C2C">
        <w:t xml:space="preserve"> p. 152-156.</w:t>
      </w:r>
    </w:p>
  </w:footnote>
  <w:footnote w:id="78">
    <w:p w14:paraId="298872F7" w14:textId="0C8DE3A6" w:rsidR="00D37076" w:rsidRPr="00327C2C" w:rsidRDefault="00D37076" w:rsidP="008E5C1B">
      <w:pPr>
        <w:pStyle w:val="Notedebasdepage"/>
      </w:pPr>
      <w:r w:rsidRPr="00327C2C">
        <w:rPr>
          <w:rStyle w:val="Appelnotedebasdep"/>
          <w:color w:val="auto"/>
          <w:sz w:val="20"/>
        </w:rPr>
        <w:footnoteRef/>
      </w:r>
      <w:r w:rsidRPr="00327C2C">
        <w:t xml:space="preserve"> Trois textes sont joints : « Lucie », nouvelle publiée par C. de Vaux, « Lettre philosophique sur la commémoration sociale » composée pour elle, et « Les pensées d’une fleur », poème de C. de Vaux.</w:t>
      </w:r>
    </w:p>
  </w:footnote>
  <w:footnote w:id="79">
    <w:p w14:paraId="056E2E2C" w14:textId="77777777" w:rsidR="00D37076" w:rsidRPr="00327C2C" w:rsidRDefault="00D37076" w:rsidP="006D4E96">
      <w:pPr>
        <w:pStyle w:val="Notedebasdepage"/>
        <w:rPr>
          <w:lang w:val="en-US"/>
        </w:rPr>
      </w:pPr>
      <w:r w:rsidRPr="00327C2C">
        <w:rPr>
          <w:rStyle w:val="Appelnotedebasdep"/>
          <w:color w:val="auto"/>
          <w:sz w:val="20"/>
        </w:rPr>
        <w:footnoteRef/>
      </w:r>
      <w:r w:rsidRPr="00327C2C">
        <w:rPr>
          <w:lang w:val="en-US"/>
        </w:rPr>
        <w:t xml:space="preserve"> Voir </w:t>
      </w:r>
      <w:r w:rsidRPr="00327C2C">
        <w:rPr>
          <w:i/>
          <w:lang w:val="en-US"/>
        </w:rPr>
        <w:t>S IV</w:t>
      </w:r>
      <w:r w:rsidRPr="00327C2C">
        <w:rPr>
          <w:lang w:val="en-US"/>
        </w:rPr>
        <w:t>, p. 545-556.</w:t>
      </w:r>
    </w:p>
  </w:footnote>
  <w:footnote w:id="80">
    <w:p w14:paraId="6CCF5680" w14:textId="77777777" w:rsidR="00D37076" w:rsidRPr="00327C2C" w:rsidRDefault="00D37076" w:rsidP="006D4E96">
      <w:pPr>
        <w:pStyle w:val="Notedebasdepage"/>
      </w:pPr>
      <w:r w:rsidRPr="00327C2C">
        <w:rPr>
          <w:rStyle w:val="Appelnotedebasdep"/>
          <w:color w:val="auto"/>
          <w:sz w:val="20"/>
        </w:rPr>
        <w:footnoteRef/>
      </w:r>
      <w:r w:rsidRPr="00327C2C">
        <w:rPr>
          <w:lang w:val="en-US"/>
        </w:rPr>
        <w:t xml:space="preserve"> </w:t>
      </w:r>
      <w:r w:rsidRPr="00327C2C">
        <w:rPr>
          <w:i/>
          <w:lang w:val="en-US"/>
        </w:rPr>
        <w:t>S I</w:t>
      </w:r>
      <w:r w:rsidRPr="00327C2C">
        <w:rPr>
          <w:lang w:val="en-US"/>
        </w:rPr>
        <w:t xml:space="preserve">, « Préface » p. 18-19. </w:t>
      </w:r>
      <w:r w:rsidRPr="00327C2C">
        <w:t>Comte précise comment grâce à elle il a systématisé sa « théorie des anges-gardiens » depuis 1849, de même que celle des « sacrements sociaux ».</w:t>
      </w:r>
    </w:p>
  </w:footnote>
  <w:footnote w:id="81">
    <w:p w14:paraId="33F5C37B" w14:textId="77777777" w:rsidR="00D37076" w:rsidRPr="00327C2C" w:rsidRDefault="00D37076" w:rsidP="006D4E96">
      <w:pPr>
        <w:tabs>
          <w:tab w:val="left" w:pos="820"/>
        </w:tabs>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w:t>
      </w:r>
      <w:r w:rsidRPr="00327C2C">
        <w:rPr>
          <w:rFonts w:ascii="Times New Roman" w:hAnsi="Times New Roman" w:cs="Times New Roman"/>
          <w:i/>
          <w:sz w:val="20"/>
          <w:szCs w:val="20"/>
        </w:rPr>
        <w:t xml:space="preserve"> Ibid.,</w:t>
      </w:r>
      <w:r w:rsidRPr="00327C2C">
        <w:rPr>
          <w:rFonts w:ascii="Times New Roman" w:hAnsi="Times New Roman" w:cs="Times New Roman"/>
          <w:sz w:val="20"/>
          <w:szCs w:val="20"/>
        </w:rPr>
        <w:t xml:space="preserve"> p. 2, 3. On y retrouve l’idée de « mission » et les développements sur la prévalence du cœur.</w:t>
      </w:r>
    </w:p>
  </w:footnote>
  <w:footnote w:id="82">
    <w:p w14:paraId="491A56D9" w14:textId="77777777" w:rsidR="00D37076" w:rsidRPr="00327C2C" w:rsidRDefault="00D37076" w:rsidP="006D4E96">
      <w:pPr>
        <w:tabs>
          <w:tab w:val="left" w:pos="820"/>
        </w:tabs>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Voir </w:t>
      </w:r>
      <w:r w:rsidRPr="00327C2C">
        <w:rPr>
          <w:rFonts w:ascii="Times New Roman" w:hAnsi="Times New Roman" w:cs="Times New Roman"/>
          <w:i/>
          <w:sz w:val="20"/>
          <w:szCs w:val="20"/>
        </w:rPr>
        <w:t>ibid.,</w:t>
      </w:r>
      <w:r w:rsidRPr="00327C2C">
        <w:rPr>
          <w:rFonts w:ascii="Times New Roman" w:hAnsi="Times New Roman" w:cs="Times New Roman"/>
          <w:sz w:val="20"/>
          <w:szCs w:val="20"/>
        </w:rPr>
        <w:t xml:space="preserve"> p. 5, p. 11 ; et Comte d’insister sur l’enjeu de « systématiser la religion universelle », p. 4, et d’annoncer le dernier volume de ce traité comme celui qui « institue spécialement la religion positive » p. 5.  </w:t>
      </w:r>
    </w:p>
  </w:footnote>
  <w:footnote w:id="83">
    <w:p w14:paraId="26E2F8A6" w14:textId="6F637FE9" w:rsidR="00D37076" w:rsidRPr="00327C2C" w:rsidRDefault="00D37076" w:rsidP="008E5C1B">
      <w:pPr>
        <w:pStyle w:val="Notedebasdepage"/>
      </w:pPr>
      <w:r w:rsidRPr="00327C2C">
        <w:rPr>
          <w:rStyle w:val="Appelnotedebasdep"/>
          <w:color w:val="auto"/>
          <w:sz w:val="20"/>
        </w:rPr>
        <w:footnoteRef/>
      </w:r>
      <w:r w:rsidRPr="00327C2C">
        <w:t xml:space="preserve"> Comte précise, </w:t>
      </w:r>
      <w:r w:rsidRPr="00327C2C">
        <w:rPr>
          <w:i/>
        </w:rPr>
        <w:t>S</w:t>
      </w:r>
      <w:r w:rsidRPr="00327C2C">
        <w:t xml:space="preserve"> </w:t>
      </w:r>
      <w:r w:rsidRPr="00327C2C">
        <w:rPr>
          <w:i/>
        </w:rPr>
        <w:t>II</w:t>
      </w:r>
      <w:r w:rsidRPr="00327C2C">
        <w:t xml:space="preserve">, « Préface », p. 9, que le chap. 1 a été écrit en janvier 1851 ; </w:t>
      </w:r>
      <w:r w:rsidRPr="00327C2C">
        <w:rPr>
          <w:i/>
        </w:rPr>
        <w:t>Cat.,</w:t>
      </w:r>
      <w:r w:rsidRPr="00327C2C">
        <w:t xml:space="preserve"> « Préface », p. 35, confirme.</w:t>
      </w:r>
    </w:p>
  </w:footnote>
  <w:footnote w:id="84">
    <w:p w14:paraId="40098357" w14:textId="77777777" w:rsidR="00D37076" w:rsidRPr="00327C2C" w:rsidRDefault="00D37076" w:rsidP="00C51BA6">
      <w:pPr>
        <w:pStyle w:val="Notedebasdepage"/>
      </w:pPr>
      <w:r w:rsidRPr="00327C2C">
        <w:rPr>
          <w:rStyle w:val="Appelnotedebasdep"/>
          <w:color w:val="auto"/>
          <w:sz w:val="20"/>
        </w:rPr>
        <w:footnoteRef/>
      </w:r>
      <w:r w:rsidRPr="00327C2C">
        <w:t xml:space="preserve"> </w:t>
      </w:r>
      <w:r w:rsidRPr="00327C2C">
        <w:rPr>
          <w:i/>
        </w:rPr>
        <w:t xml:space="preserve">Cat., </w:t>
      </w:r>
      <w:r w:rsidRPr="00327C2C">
        <w:t>p. 264.</w:t>
      </w:r>
    </w:p>
  </w:footnote>
  <w:footnote w:id="85">
    <w:p w14:paraId="54161D01" w14:textId="333A7037" w:rsidR="00D37076" w:rsidRPr="00327C2C" w:rsidRDefault="00D37076" w:rsidP="00C51BA6">
      <w:pPr>
        <w:pStyle w:val="Notedebasdepage"/>
      </w:pPr>
      <w:r w:rsidRPr="00327C2C">
        <w:rPr>
          <w:rStyle w:val="Appelnotedebasdep"/>
          <w:color w:val="auto"/>
          <w:sz w:val="20"/>
        </w:rPr>
        <w:footnoteRef/>
      </w:r>
      <w:r w:rsidRPr="00327C2C">
        <w:t xml:space="preserve"> 5</w:t>
      </w:r>
      <w:r w:rsidRPr="00327C2C">
        <w:rPr>
          <w:vertAlign w:val="superscript"/>
        </w:rPr>
        <w:t>e</w:t>
      </w:r>
      <w:r w:rsidRPr="00327C2C">
        <w:t xml:space="preserve"> « Confession » du 27 mai 1850, </w:t>
      </w:r>
      <w:r w:rsidRPr="00327C2C">
        <w:rPr>
          <w:i/>
        </w:rPr>
        <w:t>CG,</w:t>
      </w:r>
      <w:r w:rsidRPr="00327C2C">
        <w:t xml:space="preserve"> V</w:t>
      </w:r>
      <w:r w:rsidRPr="00327C2C">
        <w:rPr>
          <w:i/>
        </w:rPr>
        <w:t>,</w:t>
      </w:r>
      <w:r w:rsidRPr="00327C2C">
        <w:t xml:space="preserve"> p. 156.</w:t>
      </w:r>
    </w:p>
  </w:footnote>
  <w:footnote w:id="86">
    <w:p w14:paraId="776D7733" w14:textId="06CFE9FD" w:rsidR="00D37076" w:rsidRPr="00327C2C" w:rsidRDefault="00D37076" w:rsidP="008E5C1B">
      <w:pPr>
        <w:pStyle w:val="Notedebasdepage"/>
      </w:pPr>
      <w:r w:rsidRPr="00327C2C">
        <w:rPr>
          <w:rStyle w:val="Appelnotedebasdep"/>
          <w:color w:val="auto"/>
          <w:sz w:val="20"/>
        </w:rPr>
        <w:footnoteRef/>
      </w:r>
      <w:r w:rsidRPr="00327C2C">
        <w:t xml:space="preserve"> Comte précise, </w:t>
      </w:r>
      <w:r w:rsidRPr="00327C2C">
        <w:rPr>
          <w:i/>
        </w:rPr>
        <w:t>S II,</w:t>
      </w:r>
      <w:r w:rsidRPr="00327C2C">
        <w:t xml:space="preserve"> « Préface », p. 9, que le chapitre 1 a bien été écrit en janvier 1851 ; </w:t>
      </w:r>
      <w:r w:rsidRPr="00327C2C">
        <w:rPr>
          <w:i/>
        </w:rPr>
        <w:t>Cat.,</w:t>
      </w:r>
      <w:r w:rsidRPr="00327C2C">
        <w:t xml:space="preserve"> « Préface », p. 35, confirme.</w:t>
      </w:r>
    </w:p>
  </w:footnote>
  <w:footnote w:id="87">
    <w:p w14:paraId="00A5A6D9" w14:textId="63EFC02D" w:rsidR="00D37076" w:rsidRPr="00327C2C" w:rsidRDefault="00D37076" w:rsidP="008E5C1B">
      <w:pPr>
        <w:pStyle w:val="Notedebasdepage"/>
      </w:pPr>
      <w:r w:rsidRPr="00327C2C">
        <w:rPr>
          <w:rStyle w:val="Appelnotedebasdep"/>
          <w:color w:val="auto"/>
          <w:sz w:val="20"/>
        </w:rPr>
        <w:footnoteRef/>
      </w:r>
      <w:r w:rsidRPr="00327C2C">
        <w:t xml:space="preserve"> Pour l’étude précise de la succession de ces réaménagements,voir A. Petit, </w:t>
      </w:r>
      <w:r w:rsidRPr="00327C2C">
        <w:rPr>
          <w:i/>
        </w:rPr>
        <w:t>Le Système… op. cit.,</w:t>
      </w:r>
      <w:r w:rsidRPr="00327C2C">
        <w:t xml:space="preserve"> 4</w:t>
      </w:r>
      <w:r w:rsidRPr="00327C2C">
        <w:rPr>
          <w:vertAlign w:val="superscript"/>
        </w:rPr>
        <w:t>e</w:t>
      </w:r>
      <w:r w:rsidRPr="00327C2C">
        <w:t xml:space="preserve"> Partie.</w:t>
      </w:r>
    </w:p>
  </w:footnote>
  <w:footnote w:id="88">
    <w:p w14:paraId="6DCD324F" w14:textId="0A533A07" w:rsidR="00D37076" w:rsidRPr="00327C2C" w:rsidRDefault="00D37076" w:rsidP="008E5C1B">
      <w:pPr>
        <w:pStyle w:val="Notedebasdepage"/>
      </w:pPr>
      <w:r w:rsidRPr="00327C2C">
        <w:rPr>
          <w:rStyle w:val="Appelnotedebasdep"/>
          <w:color w:val="auto"/>
          <w:sz w:val="20"/>
        </w:rPr>
        <w:footnoteRef/>
      </w:r>
      <w:r w:rsidRPr="00327C2C">
        <w:t xml:space="preserve"> Dès la fin du </w:t>
      </w:r>
      <w:r w:rsidRPr="00327C2C">
        <w:rPr>
          <w:i/>
        </w:rPr>
        <w:t>Cours</w:t>
      </w:r>
      <w:r w:rsidRPr="00327C2C">
        <w:t xml:space="preserve"> voir 58</w:t>
      </w:r>
      <w:r w:rsidRPr="00327C2C">
        <w:rPr>
          <w:vertAlign w:val="superscript"/>
        </w:rPr>
        <w:t>e</w:t>
      </w:r>
      <w:r w:rsidRPr="00327C2C">
        <w:t xml:space="preserve"> leçon.  </w:t>
      </w:r>
    </w:p>
  </w:footnote>
  <w:footnote w:id="89">
    <w:p w14:paraId="55D6B44B" w14:textId="0AEE303C" w:rsidR="00D37076" w:rsidRPr="00327C2C" w:rsidRDefault="00D37076" w:rsidP="008E5C1B">
      <w:pPr>
        <w:pStyle w:val="Notedebasdepage"/>
      </w:pPr>
      <w:r w:rsidRPr="00327C2C">
        <w:rPr>
          <w:rStyle w:val="Appelnotedebasdep"/>
          <w:color w:val="auto"/>
          <w:sz w:val="20"/>
        </w:rPr>
        <w:footnoteRef/>
      </w:r>
      <w:r w:rsidRPr="00327C2C">
        <w:t xml:space="preserve"> Ceci dès 1842, dans les conclusion du </w:t>
      </w:r>
      <w:r w:rsidRPr="00327C2C">
        <w:rPr>
          <w:i/>
        </w:rPr>
        <w:t>Cours</w:t>
      </w:r>
      <w:r w:rsidRPr="00327C2C">
        <w:t>, voir 58</w:t>
      </w:r>
      <w:r w:rsidRPr="00327C2C">
        <w:rPr>
          <w:vertAlign w:val="superscript"/>
        </w:rPr>
        <w:t>e</w:t>
      </w:r>
      <w:r w:rsidRPr="00327C2C">
        <w:t xml:space="preserve"> et 59</w:t>
      </w:r>
      <w:r w:rsidRPr="00327C2C">
        <w:rPr>
          <w:vertAlign w:val="superscript"/>
        </w:rPr>
        <w:t>e</w:t>
      </w:r>
      <w:r w:rsidRPr="00327C2C">
        <w:t xml:space="preserve"> leçons. </w:t>
      </w:r>
    </w:p>
  </w:footnote>
  <w:footnote w:id="90">
    <w:p w14:paraId="1D396717" w14:textId="7710F8FF" w:rsidR="00D37076" w:rsidRPr="00327C2C" w:rsidRDefault="00D37076" w:rsidP="008E5C1B">
      <w:pPr>
        <w:pStyle w:val="Notedebasdepage"/>
      </w:pPr>
      <w:r w:rsidRPr="00327C2C">
        <w:rPr>
          <w:rStyle w:val="Appelnotedebasdep"/>
          <w:color w:val="auto"/>
          <w:sz w:val="20"/>
        </w:rPr>
        <w:footnoteRef/>
      </w:r>
      <w:r w:rsidRPr="00327C2C">
        <w:t xml:space="preserve"> Présentation de 1844, dans le </w:t>
      </w:r>
      <w:r w:rsidRPr="00327C2C">
        <w:rPr>
          <w:i/>
        </w:rPr>
        <w:t>DEP</w:t>
      </w:r>
      <w:r w:rsidRPr="00327C2C">
        <w:t>, § 71 et § 72.</w:t>
      </w:r>
    </w:p>
  </w:footnote>
  <w:footnote w:id="91">
    <w:p w14:paraId="4F1EC6F9" w14:textId="5644D350" w:rsidR="00D37076" w:rsidRPr="00327C2C" w:rsidRDefault="00D37076" w:rsidP="008E5C1B">
      <w:pPr>
        <w:pStyle w:val="Notedebasdepage"/>
      </w:pPr>
      <w:r w:rsidRPr="00327C2C">
        <w:rPr>
          <w:rStyle w:val="Appelnotedebasdep"/>
          <w:color w:val="auto"/>
          <w:sz w:val="20"/>
        </w:rPr>
        <w:footnoteRef/>
      </w:r>
      <w:r w:rsidRPr="00327C2C">
        <w:t xml:space="preserve"> Présentation de </w:t>
      </w:r>
      <w:r w:rsidRPr="00327C2C">
        <w:rPr>
          <w:i/>
        </w:rPr>
        <w:t>S I</w:t>
      </w:r>
      <w:r w:rsidRPr="00327C2C">
        <w:t xml:space="preserve">, « Introduction fondamenatle » de 1851.  </w:t>
      </w:r>
    </w:p>
  </w:footnote>
  <w:footnote w:id="92">
    <w:p w14:paraId="4A36D543" w14:textId="296B8625" w:rsidR="00D37076" w:rsidRPr="00327C2C" w:rsidRDefault="00D37076" w:rsidP="008E5C1B">
      <w:pPr>
        <w:pStyle w:val="Notedebasdepage"/>
      </w:pPr>
      <w:r w:rsidRPr="00327C2C">
        <w:rPr>
          <w:rStyle w:val="Appelnotedebasdep"/>
          <w:color w:val="auto"/>
          <w:sz w:val="20"/>
        </w:rPr>
        <w:footnoteRef/>
      </w:r>
      <w:r w:rsidRPr="00327C2C">
        <w:t xml:space="preserve"> Dans </w:t>
      </w:r>
      <w:r w:rsidRPr="00327C2C">
        <w:rPr>
          <w:i/>
        </w:rPr>
        <w:t>S II,</w:t>
      </w:r>
      <w:r w:rsidRPr="00327C2C">
        <w:t xml:space="preserve"> de 1852. </w:t>
      </w:r>
    </w:p>
  </w:footnote>
  <w:footnote w:id="93">
    <w:p w14:paraId="2D5272FE" w14:textId="26E5AD19" w:rsidR="00D37076" w:rsidRPr="00327C2C" w:rsidRDefault="00D37076" w:rsidP="008E5C1B">
      <w:pPr>
        <w:pStyle w:val="Notedebasdepage"/>
      </w:pPr>
      <w:r w:rsidRPr="00327C2C">
        <w:rPr>
          <w:rStyle w:val="Appelnotedebasdep"/>
          <w:color w:val="auto"/>
          <w:sz w:val="20"/>
        </w:rPr>
        <w:footnoteRef/>
      </w:r>
      <w:r w:rsidRPr="00327C2C">
        <w:t xml:space="preserve"> Tableau repris et commenté dans </w:t>
      </w:r>
      <w:r w:rsidRPr="00327C2C">
        <w:rPr>
          <w:i/>
        </w:rPr>
        <w:t>Cat.,</w:t>
      </w:r>
      <w:r w:rsidRPr="00327C2C">
        <w:t xml:space="preserve"> p. 94-105.  </w:t>
      </w:r>
    </w:p>
  </w:footnote>
  <w:footnote w:id="94">
    <w:p w14:paraId="142F44DB" w14:textId="1241BC1E" w:rsidR="00D37076" w:rsidRPr="00327C2C" w:rsidRDefault="00D37076" w:rsidP="008E5C1B">
      <w:pPr>
        <w:pStyle w:val="Notedebasdepage"/>
      </w:pPr>
      <w:r w:rsidRPr="00327C2C">
        <w:rPr>
          <w:rStyle w:val="Appelnotedebasdep"/>
          <w:color w:val="auto"/>
          <w:sz w:val="20"/>
        </w:rPr>
        <w:footnoteRef/>
      </w:r>
      <w:r w:rsidRPr="00327C2C">
        <w:t xml:space="preserve"> Ce premier tome publié en 1856 comprend, outre la présentation générale de l’ensemble de la synthèse programmée, le « Système de logique positve ou Traité de philophie mathématique ». </w:t>
      </w:r>
    </w:p>
  </w:footnote>
  <w:footnote w:id="95">
    <w:p w14:paraId="0C402FA4" w14:textId="2516A603" w:rsidR="00D37076" w:rsidRPr="00327C2C" w:rsidRDefault="00D37076" w:rsidP="008E5C1B">
      <w:pPr>
        <w:pStyle w:val="Notedebasdepage"/>
      </w:pPr>
      <w:r w:rsidRPr="00327C2C">
        <w:rPr>
          <w:rStyle w:val="Appelnotedebasdep"/>
          <w:color w:val="auto"/>
          <w:sz w:val="20"/>
        </w:rPr>
        <w:footnoteRef/>
      </w:r>
      <w:r w:rsidRPr="00327C2C">
        <w:t xml:space="preserve"> Cette distinction est d’ailleurs la première phrase du premier chapitre de </w:t>
      </w:r>
      <w:r w:rsidRPr="00327C2C">
        <w:rPr>
          <w:i/>
        </w:rPr>
        <w:t>S II</w:t>
      </w:r>
      <w:r w:rsidRPr="00327C2C">
        <w:t xml:space="preserve">, p. 7 ; voir aussi p. 63 et 85. Insistance sur la religion « démontrée » aussi entre autres dans </w:t>
      </w:r>
      <w:r w:rsidRPr="00327C2C">
        <w:rPr>
          <w:i/>
        </w:rPr>
        <w:t>Cat.,</w:t>
      </w:r>
      <w:r w:rsidRPr="00327C2C">
        <w:t xml:space="preserve"> p. 31. </w:t>
      </w:r>
    </w:p>
  </w:footnote>
  <w:footnote w:id="96">
    <w:p w14:paraId="7E60C356" w14:textId="1EEAC72C" w:rsidR="00D37076" w:rsidRPr="00327C2C" w:rsidRDefault="00D37076" w:rsidP="008E5C1B">
      <w:pPr>
        <w:pStyle w:val="Notedebasdepage"/>
      </w:pPr>
      <w:r w:rsidRPr="00327C2C">
        <w:rPr>
          <w:rStyle w:val="Appelnotedebasdep"/>
          <w:color w:val="auto"/>
          <w:sz w:val="20"/>
        </w:rPr>
        <w:footnoteRef/>
      </w:r>
      <w:r w:rsidRPr="00327C2C">
        <w:t xml:space="preserve"> </w:t>
      </w:r>
      <w:r w:rsidR="00510EDD" w:rsidRPr="00327C2C">
        <w:t>P</w:t>
      </w:r>
      <w:r w:rsidRPr="00327C2C">
        <w:t xml:space="preserve">oint sur lequel j’ai insisté dans la conclusion de mon ouvrage, </w:t>
      </w:r>
      <w:r w:rsidRPr="00327C2C">
        <w:rPr>
          <w:i/>
        </w:rPr>
        <w:t>Le Système… op. cit</w:t>
      </w:r>
      <w:r w:rsidRPr="00327C2C">
        <w:t xml:space="preserve">. </w:t>
      </w:r>
      <w:r w:rsidR="00510EDD" w:rsidRPr="00327C2C">
        <w:t xml:space="preserve">et repris dans </w:t>
      </w:r>
      <w:r w:rsidR="00510EDD" w:rsidRPr="00327C2C">
        <w:rPr>
          <w:i/>
          <w:iCs/>
        </w:rPr>
        <w:t>Un siècle de positivisme(s)</w:t>
      </w:r>
      <w:r w:rsidR="00510EDD" w:rsidRPr="00327C2C">
        <w:t xml:space="preserve">, Paris Hermann, 2023, Tome I, chap. 1. </w:t>
      </w:r>
    </w:p>
  </w:footnote>
  <w:footnote w:id="97">
    <w:p w14:paraId="538884F5" w14:textId="0C7A8893" w:rsidR="00D37076" w:rsidRPr="00327C2C" w:rsidRDefault="00D37076" w:rsidP="008E5C1B">
      <w:pPr>
        <w:pStyle w:val="Notedebasdepage"/>
      </w:pPr>
      <w:r w:rsidRPr="00327C2C">
        <w:rPr>
          <w:rStyle w:val="Appelnotedebasdep"/>
          <w:color w:val="auto"/>
          <w:sz w:val="20"/>
        </w:rPr>
        <w:footnoteRef/>
      </w:r>
      <w:r w:rsidRPr="00327C2C">
        <w:t xml:space="preserve"> Voir la « Préface personnelle » au 6</w:t>
      </w:r>
      <w:r w:rsidRPr="00327C2C">
        <w:rPr>
          <w:vertAlign w:val="superscript"/>
        </w:rPr>
        <w:t>e</w:t>
      </w:r>
      <w:r w:rsidRPr="00327C2C">
        <w:t xml:space="preserve"> tome du Cours, </w:t>
      </w:r>
    </w:p>
  </w:footnote>
  <w:footnote w:id="98">
    <w:p w14:paraId="3CFDCB1E" w14:textId="00A50786" w:rsidR="00D37076" w:rsidRPr="00327C2C" w:rsidRDefault="00D37076" w:rsidP="008E5C1B">
      <w:pPr>
        <w:pStyle w:val="Notedebasdepage"/>
      </w:pPr>
      <w:r w:rsidRPr="00327C2C">
        <w:rPr>
          <w:rStyle w:val="Appelnotedebasdep"/>
          <w:color w:val="auto"/>
          <w:sz w:val="20"/>
        </w:rPr>
        <w:footnoteRef/>
      </w:r>
      <w:r w:rsidRPr="00327C2C">
        <w:t xml:space="preserve"> C’est l’enjeu du </w:t>
      </w:r>
      <w:r w:rsidRPr="00327C2C">
        <w:rPr>
          <w:i/>
        </w:rPr>
        <w:t>DEnsP.</w:t>
      </w:r>
      <w:r w:rsidRPr="00327C2C">
        <w:t xml:space="preserve"> Comte dénonce aussi les risques d’« idiotisme » et de desséchement, encourus par les savants, d’où la nécessité de l’influence affective des femmes et l’obligation pour les nouveaux savants-prêtres du futur sacerdoce de se marier.</w:t>
      </w:r>
    </w:p>
  </w:footnote>
  <w:footnote w:id="99">
    <w:p w14:paraId="541C9CE1" w14:textId="147F3820"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S IV</w:t>
      </w:r>
      <w:r w:rsidRPr="00327C2C">
        <w:t xml:space="preserve">, p. 86. Les disciples de Comte se sont empressés de procéder à cette réédition corrigée (édition de 1874) ; c’est celle qui est donnée dans les </w:t>
      </w:r>
      <w:r w:rsidRPr="00327C2C">
        <w:rPr>
          <w:i/>
        </w:rPr>
        <w:t>Œuvres d’Auguste Comte</w:t>
      </w:r>
      <w:r w:rsidRPr="00327C2C">
        <w:t xml:space="preserve">, Paris Antropos, volume XI.  </w:t>
      </w:r>
    </w:p>
  </w:footnote>
  <w:footnote w:id="100">
    <w:p w14:paraId="22A92AD6" w14:textId="48EC9035" w:rsidR="00D37076" w:rsidRPr="00327C2C" w:rsidRDefault="00D37076" w:rsidP="008E5C1B">
      <w:pPr>
        <w:pStyle w:val="Notedebasdepage"/>
      </w:pPr>
      <w:r w:rsidRPr="00327C2C">
        <w:rPr>
          <w:rStyle w:val="Appelnotedebasdep"/>
          <w:color w:val="auto"/>
          <w:sz w:val="20"/>
        </w:rPr>
        <w:footnoteRef/>
      </w:r>
      <w:r w:rsidRPr="00327C2C">
        <w:t xml:space="preserve"> L’« angélique » Clotilde est devenue un « ange », en 1848. Fin </w:t>
      </w:r>
      <w:r w:rsidRPr="00327C2C">
        <w:rPr>
          <w:bCs/>
        </w:rPr>
        <w:t xml:space="preserve">1849, elle est promue « véritable </w:t>
      </w:r>
      <w:r w:rsidRPr="00327C2C">
        <w:rPr>
          <w:bCs/>
          <w:i/>
        </w:rPr>
        <w:t>ange gardien</w:t>
      </w:r>
      <w:r w:rsidRPr="00327C2C">
        <w:rPr>
          <w:bCs/>
        </w:rPr>
        <w:t xml:space="preserve"> », Comte à Laffitte, 4 sept.embre 1849, </w:t>
      </w:r>
      <w:r w:rsidRPr="00327C2C">
        <w:rPr>
          <w:bCs/>
          <w:i/>
        </w:rPr>
        <w:t>CG,</w:t>
      </w:r>
      <w:r w:rsidRPr="00327C2C">
        <w:rPr>
          <w:bCs/>
        </w:rPr>
        <w:t xml:space="preserve"> V, p. 67, souligné par Comte.  C’est en  mai 1850</w:t>
      </w:r>
      <w:r w:rsidRPr="00327C2C">
        <w:t>, que Comte théorise une « construction sociologique » de l’ange gardien, voir 5</w:t>
      </w:r>
      <w:r w:rsidRPr="00327C2C">
        <w:rPr>
          <w:vertAlign w:val="superscript"/>
        </w:rPr>
        <w:t>e</w:t>
      </w:r>
      <w:r w:rsidRPr="00327C2C">
        <w:t xml:space="preserve"> « Confession », 27 mai 1850, </w:t>
      </w:r>
      <w:r w:rsidRPr="00327C2C">
        <w:rPr>
          <w:i/>
        </w:rPr>
        <w:t>ibid.,</w:t>
      </w:r>
      <w:r w:rsidRPr="00327C2C">
        <w:t xml:space="preserve"> p. 152-153 (bien qu’en 1851 Comte date rétrospectivement de 1849, sa « théorie des véritables anges gardiens », </w:t>
      </w:r>
      <w:r w:rsidRPr="00327C2C">
        <w:rPr>
          <w:i/>
        </w:rPr>
        <w:t>S I,</w:t>
      </w:r>
      <w:r w:rsidRPr="00327C2C">
        <w:t xml:space="preserve">  « Préface », p. 18). La systématisation s’amplifie par la suite :  Comte trouve plusieurs raisons d’en instaurer trois : « d’abord la mère, puis l’épouse ou l’amie, et enfin la fille, réelle ou adoptive », voir Comte à Laffitte, 2 octobre 1850, </w:t>
      </w:r>
      <w:r w:rsidRPr="00327C2C">
        <w:rPr>
          <w:i/>
        </w:rPr>
        <w:t>ibid.</w:t>
      </w:r>
      <w:r w:rsidRPr="00327C2C">
        <w:t xml:space="preserve">, p. 203. Comte en rajoute en proposant des types masculins complémentaires, à Laffitte, 16 octobre 1850, </w:t>
      </w:r>
      <w:r w:rsidRPr="00327C2C">
        <w:rPr>
          <w:i/>
        </w:rPr>
        <w:t>ibid.,</w:t>
      </w:r>
      <w:r w:rsidRPr="00327C2C">
        <w:t xml:space="preserve"> p. 210. Par la suite, Comte fait grand cas de ses anges gardiens, mais s’en tient plutôt aux types féminins : voir </w:t>
      </w:r>
      <w:r w:rsidRPr="00327C2C">
        <w:rPr>
          <w:i/>
        </w:rPr>
        <w:t>S. I</w:t>
      </w:r>
      <w:r w:rsidRPr="00327C2C">
        <w:t xml:space="preserve">, p. 10-13 et </w:t>
      </w:r>
      <w:r w:rsidRPr="00327C2C">
        <w:rPr>
          <w:i/>
        </w:rPr>
        <w:t>S II,</w:t>
      </w:r>
      <w:r w:rsidRPr="00327C2C">
        <w:t xml:space="preserve"> p. 64 ; </w:t>
      </w:r>
      <w:r w:rsidRPr="00327C2C">
        <w:rPr>
          <w:i/>
        </w:rPr>
        <w:t>Cat.,</w:t>
      </w:r>
      <w:r w:rsidRPr="00327C2C">
        <w:t xml:space="preserve"> p. 40-42, puis p. 173-174 ; et aussi </w:t>
      </w:r>
      <w:r w:rsidRPr="00327C2C">
        <w:rPr>
          <w:i/>
        </w:rPr>
        <w:t>S IV</w:t>
      </w:r>
      <w:r w:rsidRPr="00327C2C">
        <w:t>, p. 109-114 et p. 311.</w:t>
      </w:r>
    </w:p>
  </w:footnote>
  <w:footnote w:id="101">
    <w:p w14:paraId="52F8BC78" w14:textId="7A0D2BE0" w:rsidR="00D37076" w:rsidRPr="00327C2C" w:rsidRDefault="00D37076" w:rsidP="008E5C1B">
      <w:pPr>
        <w:pStyle w:val="Notedebasdepage"/>
      </w:pPr>
      <w:r w:rsidRPr="00327C2C">
        <w:rPr>
          <w:rStyle w:val="Appelnotedebasdep"/>
          <w:color w:val="auto"/>
          <w:sz w:val="20"/>
        </w:rPr>
        <w:footnoteRef/>
      </w:r>
      <w:r w:rsidRPr="00327C2C">
        <w:t xml:space="preserve"> En 1849 Comte en prévoit sept : la « présentation » reprend le baptême ; la « maturité » marque la fin de la formation ; la « destination » consacre le choix du métier ; le « mariage » ; la « retraite » est en fin de vie active ; la mort est consacrée par deux sacrements, la « séparation », renommée ensuite « transformation », au moment du décès, et, plus tard, l’« incorporation » décide des mérites du défunt à rejoindre l’Humanité ; voir Comte à Laffitte, 20 août 1849, </w:t>
      </w:r>
      <w:r w:rsidRPr="00327C2C">
        <w:rPr>
          <w:i/>
        </w:rPr>
        <w:t>CG,</w:t>
      </w:r>
      <w:r w:rsidRPr="00327C2C">
        <w:t xml:space="preserve"> V, p. 54-55, et 29 août 1849, p. 69. En 1850, Comte ajoute deux autres sacrements, ceux de l’« initiation » (n°2) et de la « maturité » (entre « mariage » et « retraite »), et l’« incorporation » est repoussée à sept ans après la mort, ce qui scande les sacrements en gros de sept en sept ans : voir à Tholouze, 13 juillet 1850, </w:t>
      </w:r>
      <w:r w:rsidRPr="00327C2C">
        <w:rPr>
          <w:i/>
        </w:rPr>
        <w:t>ibid.,</w:t>
      </w:r>
      <w:r w:rsidRPr="00327C2C">
        <w:t xml:space="preserve"> p. 171 et le « Discours » du 18 juillet 1850, </w:t>
      </w:r>
      <w:r w:rsidRPr="00327C2C">
        <w:rPr>
          <w:i/>
        </w:rPr>
        <w:t>ibid.</w:t>
      </w:r>
      <w:r w:rsidRPr="00327C2C">
        <w:t xml:space="preserve">, Annexe, p. 329-332. Précisions dans </w:t>
      </w:r>
      <w:r w:rsidRPr="00327C2C">
        <w:rPr>
          <w:i/>
        </w:rPr>
        <w:t>Cat.</w:t>
      </w:r>
      <w:r w:rsidRPr="00327C2C">
        <w:t xml:space="preserve">, p. 177-184, et </w:t>
      </w:r>
      <w:r w:rsidRPr="00327C2C">
        <w:rPr>
          <w:i/>
        </w:rPr>
        <w:t>S IV</w:t>
      </w:r>
      <w:r w:rsidRPr="00327C2C">
        <w:t xml:space="preserve">, p. 123-130, surtout sur le mariage et l’incorporation. </w:t>
      </w:r>
    </w:p>
  </w:footnote>
  <w:footnote w:id="102">
    <w:p w14:paraId="259DDBFB" w14:textId="0B2990A3"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Voir </w:t>
      </w:r>
      <w:r w:rsidRPr="00327C2C">
        <w:rPr>
          <w:rFonts w:ascii="Times New Roman" w:hAnsi="Times New Roman" w:cs="Times New Roman"/>
          <w:i/>
          <w:sz w:val="20"/>
          <w:szCs w:val="20"/>
        </w:rPr>
        <w:t>Cat.,</w:t>
      </w:r>
      <w:r w:rsidRPr="00327C2C">
        <w:rPr>
          <w:rFonts w:ascii="Times New Roman" w:hAnsi="Times New Roman" w:cs="Times New Roman"/>
          <w:sz w:val="20"/>
          <w:szCs w:val="20"/>
        </w:rPr>
        <w:t xml:space="preserve"> p. 226-228. </w:t>
      </w:r>
    </w:p>
  </w:footnote>
  <w:footnote w:id="103">
    <w:p w14:paraId="4F62D6AD" w14:textId="23CDCD50"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Sur ces points, voir Bernadette </w:t>
      </w:r>
      <w:proofErr w:type="spellStart"/>
      <w:r w:rsidRPr="00327C2C">
        <w:rPr>
          <w:rFonts w:ascii="Times New Roman" w:hAnsi="Times New Roman" w:cs="Times New Roman"/>
          <w:sz w:val="20"/>
          <w:szCs w:val="20"/>
        </w:rPr>
        <w:t>Bensaude</w:t>
      </w:r>
      <w:proofErr w:type="spellEnd"/>
      <w:r w:rsidRPr="00327C2C">
        <w:rPr>
          <w:rFonts w:ascii="Times New Roman" w:hAnsi="Times New Roman" w:cs="Times New Roman"/>
          <w:sz w:val="20"/>
          <w:szCs w:val="20"/>
        </w:rPr>
        <w:t>-Vincent et Annie Petit, « Le féminisme militant d'un Auguste phallocrate</w:t>
      </w:r>
      <w:r w:rsidRPr="00327C2C">
        <w:rPr>
          <w:rFonts w:ascii="Times New Roman" w:hAnsi="Times New Roman" w:cs="Times New Roman"/>
          <w:b/>
          <w:sz w:val="20"/>
          <w:szCs w:val="20"/>
        </w:rPr>
        <w:t> </w:t>
      </w:r>
      <w:r w:rsidRPr="00327C2C">
        <w:rPr>
          <w:rFonts w:ascii="Times New Roman" w:hAnsi="Times New Roman" w:cs="Times New Roman"/>
          <w:sz w:val="20"/>
          <w:szCs w:val="20"/>
        </w:rPr>
        <w:t xml:space="preserve">: à propos du </w:t>
      </w:r>
      <w:r w:rsidRPr="00327C2C">
        <w:rPr>
          <w:rFonts w:ascii="Times New Roman" w:hAnsi="Times New Roman" w:cs="Times New Roman"/>
          <w:i/>
          <w:sz w:val="20"/>
          <w:szCs w:val="20"/>
        </w:rPr>
        <w:t>Système de Politique positive</w:t>
      </w:r>
      <w:r w:rsidRPr="00327C2C">
        <w:rPr>
          <w:rFonts w:ascii="Times New Roman" w:hAnsi="Times New Roman" w:cs="Times New Roman"/>
          <w:sz w:val="20"/>
          <w:szCs w:val="20"/>
        </w:rPr>
        <w:t xml:space="preserve"> d'A. Comte », </w:t>
      </w:r>
      <w:r w:rsidRPr="00327C2C">
        <w:rPr>
          <w:rFonts w:ascii="Times New Roman" w:hAnsi="Times New Roman" w:cs="Times New Roman"/>
          <w:i/>
          <w:sz w:val="20"/>
          <w:szCs w:val="20"/>
        </w:rPr>
        <w:t>Revue Philosophique</w:t>
      </w:r>
      <w:r w:rsidRPr="00327C2C">
        <w:rPr>
          <w:rFonts w:ascii="Times New Roman" w:hAnsi="Times New Roman" w:cs="Times New Roman"/>
          <w:sz w:val="20"/>
          <w:szCs w:val="20"/>
        </w:rPr>
        <w:t xml:space="preserve">, n° 3, 1976, p. 293-311 ; et Annie Petit, « La femme et la famille selon Auguste Comte », </w:t>
      </w:r>
      <w:r w:rsidRPr="00327C2C">
        <w:rPr>
          <w:rFonts w:ascii="Times New Roman" w:hAnsi="Times New Roman" w:cs="Times New Roman"/>
          <w:i/>
          <w:sz w:val="20"/>
          <w:szCs w:val="20"/>
        </w:rPr>
        <w:t>Cahiers philosophiques</w:t>
      </w:r>
      <w:r w:rsidRPr="00327C2C">
        <w:rPr>
          <w:rFonts w:ascii="Times New Roman" w:hAnsi="Times New Roman" w:cs="Times New Roman"/>
          <w:sz w:val="20"/>
          <w:szCs w:val="20"/>
        </w:rPr>
        <w:t>, n°166 « Auguste Comte », 3</w:t>
      </w:r>
      <w:r w:rsidRPr="00327C2C">
        <w:rPr>
          <w:rFonts w:ascii="Times New Roman" w:hAnsi="Times New Roman" w:cs="Times New Roman"/>
          <w:sz w:val="20"/>
          <w:szCs w:val="20"/>
          <w:vertAlign w:val="superscript"/>
        </w:rPr>
        <w:t>e</w:t>
      </w:r>
      <w:r w:rsidRPr="00327C2C">
        <w:rPr>
          <w:rFonts w:ascii="Times New Roman" w:hAnsi="Times New Roman" w:cs="Times New Roman"/>
          <w:sz w:val="20"/>
          <w:szCs w:val="20"/>
        </w:rPr>
        <w:t xml:space="preserve"> trimestre 2021 p. 45-62.</w:t>
      </w:r>
    </w:p>
  </w:footnote>
  <w:footnote w:id="104">
    <w:p w14:paraId="56482025" w14:textId="0D1928F4" w:rsidR="00D37076" w:rsidRPr="00327C2C" w:rsidRDefault="00D37076" w:rsidP="008E5C1B">
      <w:pPr>
        <w:pStyle w:val="Notedebasdepage"/>
      </w:pPr>
      <w:r w:rsidRPr="00327C2C">
        <w:rPr>
          <w:rStyle w:val="Appelnotedebasdep"/>
          <w:color w:val="auto"/>
          <w:sz w:val="20"/>
        </w:rPr>
        <w:footnoteRef/>
      </w:r>
      <w:r w:rsidRPr="00327C2C">
        <w:t xml:space="preserve"> La formule est inscrite sur la page-titre du </w:t>
      </w:r>
      <w:r w:rsidRPr="00327C2C">
        <w:rPr>
          <w:i/>
        </w:rPr>
        <w:t>Système</w:t>
      </w:r>
      <w:r w:rsidRPr="00327C2C">
        <w:t xml:space="preserve">, et sur celles des ouvrages ultérieurs.   </w:t>
      </w:r>
    </w:p>
  </w:footnote>
  <w:footnote w:id="105">
    <w:p w14:paraId="1DC3DDB7" w14:textId="33A74D3E" w:rsidR="00D37076" w:rsidRPr="00327C2C" w:rsidRDefault="00D37076" w:rsidP="008E5C1B">
      <w:pPr>
        <w:pStyle w:val="Notedebasdepage"/>
      </w:pPr>
      <w:r w:rsidRPr="00327C2C">
        <w:rPr>
          <w:rStyle w:val="Appelnotedebasdep"/>
          <w:color w:val="auto"/>
          <w:sz w:val="20"/>
        </w:rPr>
        <w:footnoteRef/>
      </w:r>
      <w:r w:rsidRPr="00327C2C">
        <w:t xml:space="preserve"> La formule est sur la page titre du </w:t>
      </w:r>
      <w:r w:rsidRPr="00327C2C">
        <w:rPr>
          <w:i/>
          <w:iCs/>
        </w:rPr>
        <w:t>Discours sur l’ensemble du positivisme</w:t>
      </w:r>
      <w:r w:rsidRPr="00327C2C">
        <w:t xml:space="preserve"> en 1848. Le </w:t>
      </w:r>
      <w:r w:rsidRPr="00327C2C">
        <w:rPr>
          <w:i/>
          <w:iCs/>
        </w:rPr>
        <w:t>Catéchisme</w:t>
      </w:r>
      <w:r w:rsidRPr="00327C2C">
        <w:t xml:space="preserve"> la commente, 10</w:t>
      </w:r>
      <w:r w:rsidRPr="00327C2C">
        <w:rPr>
          <w:vertAlign w:val="superscript"/>
        </w:rPr>
        <w:t>e</w:t>
      </w:r>
      <w:r w:rsidRPr="00327C2C">
        <w:t xml:space="preserve"> entretien, p. 237.</w:t>
      </w:r>
    </w:p>
  </w:footnote>
  <w:footnote w:id="106">
    <w:p w14:paraId="5986A22D" w14:textId="59A89700" w:rsidR="00D37076" w:rsidRPr="00327C2C" w:rsidRDefault="00D37076">
      <w:pPr>
        <w:pStyle w:val="Notedebasdepage"/>
      </w:pPr>
      <w:r w:rsidRPr="00327C2C">
        <w:rPr>
          <w:rStyle w:val="Appelnotedebasdep"/>
          <w:color w:val="auto"/>
          <w:sz w:val="20"/>
        </w:rPr>
        <w:footnoteRef/>
      </w:r>
      <w:r w:rsidRPr="00327C2C">
        <w:t xml:space="preserve"> La formule est inscrite sur la page-titre du </w:t>
      </w:r>
      <w:r w:rsidRPr="00327C2C">
        <w:rPr>
          <w:i/>
        </w:rPr>
        <w:t>Système</w:t>
      </w:r>
      <w:r w:rsidRPr="00327C2C">
        <w:t>,</w:t>
      </w:r>
    </w:p>
  </w:footnote>
  <w:footnote w:id="107">
    <w:p w14:paraId="3D82CEB9" w14:textId="294A449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S</w:t>
      </w:r>
      <w:r w:rsidRPr="00327C2C">
        <w:t xml:space="preserve"> </w:t>
      </w:r>
      <w:r w:rsidRPr="00327C2C">
        <w:rPr>
          <w:i/>
        </w:rPr>
        <w:t>II,</w:t>
      </w:r>
      <w:r w:rsidRPr="00327C2C">
        <w:t xml:space="preserve"> chap. 1, p. 7, 85 ; et </w:t>
      </w:r>
      <w:r w:rsidRPr="00327C2C">
        <w:rPr>
          <w:i/>
        </w:rPr>
        <w:t>Cat.,</w:t>
      </w:r>
      <w:r w:rsidRPr="00327C2C">
        <w:t xml:space="preserve"> « Préface », p. 33, 59.</w:t>
      </w:r>
    </w:p>
  </w:footnote>
  <w:footnote w:id="108">
    <w:p w14:paraId="1124495E" w14:textId="7A0CC19B" w:rsidR="00D37076" w:rsidRPr="00327C2C" w:rsidRDefault="00D37076" w:rsidP="008E5C1B">
      <w:pPr>
        <w:pStyle w:val="Notedebasdepage"/>
      </w:pPr>
      <w:r w:rsidRPr="00327C2C">
        <w:rPr>
          <w:rStyle w:val="Appelnotedebasdep"/>
          <w:color w:val="auto"/>
          <w:sz w:val="20"/>
        </w:rPr>
        <w:footnoteRef/>
      </w:r>
      <w:r w:rsidRPr="00327C2C">
        <w:t xml:space="preserve"> Le titre complet est </w:t>
      </w:r>
      <w:r w:rsidRPr="00327C2C">
        <w:rPr>
          <w:i/>
          <w:iCs/>
        </w:rPr>
        <w:t>Catéchisme positiviste ou sommaire exposition de la religion universelle.</w:t>
      </w:r>
      <w:r w:rsidRPr="00327C2C">
        <w:t xml:space="preserve">  </w:t>
      </w:r>
    </w:p>
  </w:footnote>
  <w:footnote w:id="109">
    <w:p w14:paraId="62B78458" w14:textId="2136161F"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Cat.,</w:t>
      </w:r>
      <w:r w:rsidRPr="00327C2C">
        <w:t xml:space="preserve"> « Préface », p. 29, 33, 34, et aussi p. 75. Voir l’idée exprimée clairement dans </w:t>
      </w:r>
      <w:r w:rsidRPr="00327C2C">
        <w:rPr>
          <w:i/>
        </w:rPr>
        <w:t>S II</w:t>
      </w:r>
      <w:r w:rsidRPr="00327C2C">
        <w:t>, chap. 1, que la « plénitude systématique » de cette religion « exclut toute pluralité », p. 8, bref, la religion unifiée est une religion unique.</w:t>
      </w:r>
    </w:p>
  </w:footnote>
  <w:footnote w:id="110">
    <w:p w14:paraId="60F1F967" w14:textId="693DFCF5" w:rsidR="00D37076" w:rsidRPr="00327C2C" w:rsidRDefault="00D37076" w:rsidP="008E5C1B">
      <w:pPr>
        <w:pStyle w:val="Notedebasdepage"/>
      </w:pPr>
      <w:r w:rsidRPr="00327C2C">
        <w:rPr>
          <w:rStyle w:val="Appelnotedebasdep"/>
          <w:color w:val="auto"/>
          <w:sz w:val="20"/>
        </w:rPr>
        <w:footnoteRef/>
      </w:r>
      <w:r w:rsidRPr="00327C2C">
        <w:t xml:space="preserve"> M. Larizza, </w:t>
      </w:r>
      <w:r w:rsidRPr="00327C2C">
        <w:rPr>
          <w:i/>
        </w:rPr>
        <w:t>Bandiera… op. cit.,</w:t>
      </w:r>
      <w:r w:rsidRPr="00327C2C">
        <w:t xml:space="preserve"> p. 361 et sq. Voir aussi M. Pickering, </w:t>
      </w:r>
      <w:r w:rsidRPr="00327C2C">
        <w:rPr>
          <w:i/>
        </w:rPr>
        <w:t>Auguste Comte…, Vol. II,</w:t>
      </w:r>
      <w:r w:rsidRPr="00327C2C">
        <w:t xml:space="preserve"> p. 295-296.</w:t>
      </w:r>
    </w:p>
  </w:footnote>
  <w:footnote w:id="111">
    <w:p w14:paraId="29F47A7B" w14:textId="12C62E8F"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DEP,</w:t>
      </w:r>
      <w:r w:rsidRPr="00327C2C">
        <w:t xml:space="preserve"> § 20, p. 92.</w:t>
      </w:r>
    </w:p>
  </w:footnote>
  <w:footnote w:id="112">
    <w:p w14:paraId="0BC2603E" w14:textId="68FEAAFD"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Cependant en 1845-1846, l’« humanité » reste au moins aussi fréquente que l’« Humanité » – occurrences dans </w:t>
      </w:r>
      <w:r w:rsidRPr="00327C2C">
        <w:rPr>
          <w:rFonts w:ascii="Times New Roman" w:hAnsi="Times New Roman" w:cs="Times New Roman"/>
          <w:i/>
          <w:sz w:val="20"/>
          <w:szCs w:val="20"/>
        </w:rPr>
        <w:t>CG,</w:t>
      </w:r>
      <w:r w:rsidRPr="00327C2C">
        <w:rPr>
          <w:rFonts w:ascii="Times New Roman" w:hAnsi="Times New Roman" w:cs="Times New Roman"/>
          <w:sz w:val="20"/>
          <w:szCs w:val="20"/>
        </w:rPr>
        <w:t xml:space="preserve"> III pour la première : 1845, 10 ; en 1846, 15 ; pour la seconde en 1845, 14, en 1846, 1.</w:t>
      </w:r>
    </w:p>
  </w:footnote>
  <w:footnote w:id="113">
    <w:p w14:paraId="20B8CA93" w14:textId="2B455F9B" w:rsidR="00D37076" w:rsidRPr="00327C2C" w:rsidRDefault="00D37076" w:rsidP="008E5C1B">
      <w:pPr>
        <w:pStyle w:val="Notedebasdepage"/>
      </w:pPr>
      <w:r w:rsidRPr="00327C2C">
        <w:rPr>
          <w:rStyle w:val="Appelnotedebasdep"/>
          <w:color w:val="auto"/>
          <w:sz w:val="20"/>
        </w:rPr>
        <w:footnoteRef/>
      </w:r>
      <w:r w:rsidRPr="00327C2C">
        <w:t xml:space="preserve"> Voir la « Lettre sur l’appréciation sociale du baptême chrétien », à Mme Félicie Marie, 28 août 1845, </w:t>
      </w:r>
      <w:r w:rsidRPr="00327C2C">
        <w:rPr>
          <w:i/>
        </w:rPr>
        <w:t>ibid.,</w:t>
      </w:r>
      <w:r w:rsidRPr="00327C2C">
        <w:t xml:space="preserve"> p. 98, 99 (2 fois), 100 ; mêmes remarques pour la « Lettre sur la commémoration sociale » pour la sainte Clotilde, </w:t>
      </w:r>
      <w:r w:rsidRPr="00327C2C">
        <w:rPr>
          <w:i/>
        </w:rPr>
        <w:t>ibid.,</w:t>
      </w:r>
      <w:r w:rsidRPr="00327C2C">
        <w:t xml:space="preserve"> p. 27-33, et pour la « Lettre sur le mariage », </w:t>
      </w:r>
      <w:r w:rsidRPr="00327C2C">
        <w:rPr>
          <w:i/>
        </w:rPr>
        <w:t>ibid.,</w:t>
      </w:r>
      <w:r w:rsidRPr="00327C2C">
        <w:t xml:space="preserve"> p. 275-286.</w:t>
      </w:r>
    </w:p>
  </w:footnote>
  <w:footnote w:id="114">
    <w:p w14:paraId="6C402831" w14:textId="2AADA7F5" w:rsidR="00D37076" w:rsidRPr="00327C2C" w:rsidRDefault="00D37076" w:rsidP="008E5C1B">
      <w:pPr>
        <w:pStyle w:val="Notedebasdepage"/>
      </w:pPr>
      <w:r w:rsidRPr="00327C2C">
        <w:rPr>
          <w:rStyle w:val="Appelnotedebasdep"/>
          <w:color w:val="auto"/>
          <w:sz w:val="20"/>
        </w:rPr>
        <w:footnoteRef/>
      </w:r>
      <w:r w:rsidRPr="00327C2C">
        <w:t xml:space="preserve"> Avec Mill, l’« humanité » est plus courante que l’« Humanité » : occurrence de la première, </w:t>
      </w:r>
      <w:r w:rsidRPr="00327C2C">
        <w:rPr>
          <w:i/>
        </w:rPr>
        <w:t>ibid.,</w:t>
      </w:r>
      <w:r w:rsidRPr="00327C2C">
        <w:t xml:space="preserve"> p. 61, 245, 295, 298 ; de la seconde, </w:t>
      </w:r>
      <w:r w:rsidRPr="00327C2C">
        <w:rPr>
          <w:i/>
        </w:rPr>
        <w:t>ibid.,</w:t>
      </w:r>
      <w:r w:rsidRPr="00327C2C">
        <w:t xml:space="preserve"> p. 240, 241, 246.</w:t>
      </w:r>
    </w:p>
  </w:footnote>
  <w:footnote w:id="115">
    <w:p w14:paraId="7452C1E1" w14:textId="52C1FD3A" w:rsidR="00D37076" w:rsidRPr="00327C2C" w:rsidRDefault="00D37076" w:rsidP="008E5C1B">
      <w:pPr>
        <w:pStyle w:val="Notedebasdepage"/>
      </w:pPr>
      <w:r w:rsidRPr="00327C2C">
        <w:rPr>
          <w:rStyle w:val="Appelnotedebasdep"/>
          <w:color w:val="auto"/>
          <w:sz w:val="20"/>
        </w:rPr>
        <w:footnoteRef/>
      </w:r>
      <w:r w:rsidRPr="00327C2C">
        <w:t xml:space="preserve"> Voir 2</w:t>
      </w:r>
      <w:r w:rsidRPr="00327C2C">
        <w:rPr>
          <w:vertAlign w:val="superscript"/>
        </w:rPr>
        <w:t>e</w:t>
      </w:r>
      <w:r w:rsidRPr="00327C2C">
        <w:t xml:space="preserve"> « Confession », 2 juin 1847, </w:t>
      </w:r>
      <w:r w:rsidRPr="00327C2C">
        <w:rPr>
          <w:i/>
        </w:rPr>
        <w:t>CG,</w:t>
      </w:r>
      <w:r w:rsidRPr="00327C2C">
        <w:t xml:space="preserve"> IV, p. 114-119 ; Comte y fait référence à une « formule décisive » promulguée à la séance finale du cours public, formule qui, d’une part, promeut l’Humanité en Grand-Être, et d’autre part, en voit dans une femme « l’image familière » : </w:t>
      </w:r>
      <w:r w:rsidRPr="00327C2C">
        <w:rPr>
          <w:i/>
        </w:rPr>
        <w:t>« à ce seul véritable Grand-Être, dont nous sommes sciemment les membres nécessaires, se rapporteront toujours nos contemplations pour le connaître, nos affections pour l’aimer et nos actions pour le servir »</w:t>
      </w:r>
      <w:r w:rsidRPr="00327C2C">
        <w:t>, p. 118, formule soulignée par Comte. Pour la 3</w:t>
      </w:r>
      <w:r w:rsidRPr="00327C2C">
        <w:rPr>
          <w:vertAlign w:val="superscript"/>
        </w:rPr>
        <w:t>e</w:t>
      </w:r>
      <w:r w:rsidRPr="00327C2C">
        <w:t xml:space="preserve"> « Confession », 25 juin 1848, </w:t>
      </w:r>
      <w:r w:rsidRPr="00327C2C">
        <w:rPr>
          <w:i/>
        </w:rPr>
        <w:t>ibid.,</w:t>
      </w:r>
      <w:r w:rsidRPr="00327C2C">
        <w:t xml:space="preserve"> p. 156-164. </w:t>
      </w:r>
    </w:p>
  </w:footnote>
  <w:footnote w:id="116">
    <w:p w14:paraId="3041137A" w14:textId="03FCBDD9" w:rsidR="00D37076" w:rsidRPr="00327C2C" w:rsidRDefault="00D37076" w:rsidP="0023620C">
      <w:pPr>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Mais l’humanité est encore parfois minuscule, voir </w:t>
      </w:r>
      <w:proofErr w:type="spellStart"/>
      <w:r w:rsidRPr="00327C2C">
        <w:rPr>
          <w:rFonts w:ascii="Times New Roman" w:hAnsi="Times New Roman" w:cs="Times New Roman"/>
          <w:i/>
          <w:sz w:val="20"/>
          <w:szCs w:val="20"/>
        </w:rPr>
        <w:t>DEnsP</w:t>
      </w:r>
      <w:proofErr w:type="spellEnd"/>
      <w:r w:rsidRPr="00327C2C">
        <w:rPr>
          <w:rFonts w:ascii="Times New Roman" w:hAnsi="Times New Roman" w:cs="Times New Roman"/>
          <w:i/>
          <w:sz w:val="20"/>
          <w:szCs w:val="20"/>
        </w:rPr>
        <w:t>,</w:t>
      </w:r>
      <w:r w:rsidRPr="00327C2C">
        <w:rPr>
          <w:rFonts w:ascii="Times New Roman" w:hAnsi="Times New Roman" w:cs="Times New Roman"/>
          <w:sz w:val="20"/>
          <w:szCs w:val="20"/>
        </w:rPr>
        <w:t xml:space="preserve"> Conclusion p. 357.</w:t>
      </w:r>
    </w:p>
  </w:footnote>
  <w:footnote w:id="117">
    <w:p w14:paraId="37885F61"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Idem</w:t>
      </w:r>
      <w:r w:rsidRPr="00327C2C">
        <w:t xml:space="preserve">, 2 fois dès la première page de l’exposé de cette conception, p. 353 ; puis insistance sur ce thème </w:t>
      </w:r>
      <w:r w:rsidRPr="00327C2C">
        <w:rPr>
          <w:i/>
        </w:rPr>
        <w:t>ibid.,</w:t>
      </w:r>
      <w:r w:rsidRPr="00327C2C">
        <w:t xml:space="preserve"> p. 356-357, 364, 387, 391, 394 et sq., 400.</w:t>
      </w:r>
    </w:p>
  </w:footnote>
  <w:footnote w:id="118">
    <w:p w14:paraId="05BFD17A" w14:textId="7D63C817" w:rsidR="00D37076" w:rsidRPr="00327C2C" w:rsidRDefault="00D37076" w:rsidP="0023620C">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Sur les complexités de l’organicisme comtien voir Laurent </w:t>
      </w:r>
      <w:proofErr w:type="spellStart"/>
      <w:r w:rsidRPr="00327C2C">
        <w:rPr>
          <w:rFonts w:ascii="Times New Roman" w:hAnsi="Times New Roman" w:cs="Times New Roman"/>
          <w:sz w:val="20"/>
        </w:rPr>
        <w:t>Fedi</w:t>
      </w:r>
      <w:proofErr w:type="spellEnd"/>
      <w:r w:rsidRPr="00327C2C">
        <w:rPr>
          <w:rFonts w:ascii="Times New Roman" w:hAnsi="Times New Roman" w:cs="Times New Roman"/>
          <w:sz w:val="20"/>
        </w:rPr>
        <w:t xml:space="preserve">, « L’organicisme de Comte », dans </w:t>
      </w:r>
      <w:r w:rsidRPr="00327C2C">
        <w:rPr>
          <w:rFonts w:ascii="Times New Roman" w:hAnsi="Times New Roman" w:cs="Times New Roman"/>
          <w:i/>
          <w:sz w:val="20"/>
        </w:rPr>
        <w:t>Auguste Comte aujourd’hui</w:t>
      </w:r>
      <w:r w:rsidRPr="00327C2C">
        <w:rPr>
          <w:rFonts w:ascii="Times New Roman" w:hAnsi="Times New Roman" w:cs="Times New Roman"/>
          <w:sz w:val="20"/>
        </w:rPr>
        <w:t xml:space="preserve">, M. </w:t>
      </w:r>
      <w:proofErr w:type="spellStart"/>
      <w:r w:rsidRPr="00327C2C">
        <w:rPr>
          <w:rFonts w:ascii="Times New Roman" w:hAnsi="Times New Roman" w:cs="Times New Roman"/>
          <w:sz w:val="20"/>
        </w:rPr>
        <w:t>Bourdeau</w:t>
      </w:r>
      <w:proofErr w:type="spellEnd"/>
      <w:r w:rsidRPr="00327C2C">
        <w:rPr>
          <w:rFonts w:ascii="Times New Roman" w:hAnsi="Times New Roman" w:cs="Times New Roman"/>
          <w:sz w:val="20"/>
        </w:rPr>
        <w:t xml:space="preserve">, J.F. </w:t>
      </w:r>
      <w:proofErr w:type="spellStart"/>
      <w:r w:rsidRPr="00327C2C">
        <w:rPr>
          <w:rFonts w:ascii="Times New Roman" w:hAnsi="Times New Roman" w:cs="Times New Roman"/>
          <w:sz w:val="20"/>
        </w:rPr>
        <w:t>Braunstein</w:t>
      </w:r>
      <w:proofErr w:type="spellEnd"/>
      <w:r w:rsidRPr="00327C2C">
        <w:rPr>
          <w:rFonts w:ascii="Times New Roman" w:hAnsi="Times New Roman" w:cs="Times New Roman"/>
          <w:sz w:val="20"/>
        </w:rPr>
        <w:t>, A. Petit (</w:t>
      </w:r>
      <w:proofErr w:type="spellStart"/>
      <w:r w:rsidRPr="00327C2C">
        <w:rPr>
          <w:rFonts w:ascii="Times New Roman" w:hAnsi="Times New Roman" w:cs="Times New Roman"/>
          <w:sz w:val="20"/>
        </w:rPr>
        <w:t>dir</w:t>
      </w:r>
      <w:proofErr w:type="spellEnd"/>
      <w:r w:rsidRPr="00327C2C">
        <w:rPr>
          <w:rFonts w:ascii="Times New Roman" w:hAnsi="Times New Roman" w:cs="Times New Roman"/>
          <w:sz w:val="20"/>
        </w:rPr>
        <w:t xml:space="preserve">.), Paris, </w:t>
      </w:r>
      <w:proofErr w:type="spellStart"/>
      <w:r w:rsidRPr="00327C2C">
        <w:rPr>
          <w:rFonts w:ascii="Times New Roman" w:hAnsi="Times New Roman" w:cs="Times New Roman"/>
          <w:sz w:val="20"/>
        </w:rPr>
        <w:t>Kimé</w:t>
      </w:r>
      <w:proofErr w:type="spellEnd"/>
      <w:r w:rsidRPr="00327C2C">
        <w:rPr>
          <w:rFonts w:ascii="Times New Roman" w:hAnsi="Times New Roman" w:cs="Times New Roman"/>
          <w:sz w:val="20"/>
        </w:rPr>
        <w:t xml:space="preserve">, 2003, p. 111-132. </w:t>
      </w:r>
    </w:p>
  </w:footnote>
  <w:footnote w:id="119">
    <w:p w14:paraId="027A8FDA" w14:textId="263906F3"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S II</w:t>
      </w:r>
      <w:r w:rsidRPr="00327C2C">
        <w:rPr>
          <w:lang w:val="en-US"/>
        </w:rPr>
        <w:t>, p. 455.</w:t>
      </w:r>
    </w:p>
  </w:footnote>
  <w:footnote w:id="120">
    <w:p w14:paraId="2AD3E281" w14:textId="38EBB4A3" w:rsidR="00D37076" w:rsidRPr="00327C2C" w:rsidRDefault="00D37076" w:rsidP="008E5C1B">
      <w:pPr>
        <w:pStyle w:val="Notedebasdepage"/>
        <w:rPr>
          <w:lang w:val="en-US"/>
        </w:rPr>
      </w:pPr>
      <w:r w:rsidRPr="00327C2C">
        <w:rPr>
          <w:rStyle w:val="Appelnotedebasdep"/>
          <w:color w:val="auto"/>
          <w:sz w:val="20"/>
        </w:rPr>
        <w:footnoteRef/>
      </w:r>
      <w:r w:rsidRPr="00327C2C">
        <w:rPr>
          <w:lang w:val="en-US"/>
        </w:rPr>
        <w:t xml:space="preserve"> </w:t>
      </w:r>
      <w:r w:rsidRPr="00327C2C">
        <w:rPr>
          <w:i/>
          <w:lang w:val="en-US"/>
        </w:rPr>
        <w:t>DEnsP,</w:t>
      </w:r>
      <w:r w:rsidRPr="00327C2C">
        <w:rPr>
          <w:lang w:val="en-US"/>
        </w:rPr>
        <w:t xml:space="preserve"> p. 357.</w:t>
      </w:r>
    </w:p>
  </w:footnote>
  <w:footnote w:id="121">
    <w:p w14:paraId="1DA536A6"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ibid.,</w:t>
      </w:r>
      <w:r w:rsidRPr="00327C2C">
        <w:t xml:space="preserve"> p. 359, où Bichat est convoqué pour exprimer les « deux vies, de nutrition et de relation », de l’organisme collectif, et où sont ainsi traduits les rapports entre pouvoir temporel et pouvoir spirituel : « Ainsi dans la conception du Grand-Être, le premier correspond à l’appareil nutritif et le second à l’appareil nerveux de l’organisme ».</w:t>
      </w:r>
    </w:p>
  </w:footnote>
  <w:footnote w:id="122">
    <w:p w14:paraId="662E323A" w14:textId="09AB4590"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iCs/>
        </w:rPr>
        <w:t>I</w:t>
      </w:r>
      <w:r w:rsidRPr="00327C2C">
        <w:rPr>
          <w:i/>
        </w:rPr>
        <w:t>bid.,</w:t>
      </w:r>
      <w:r w:rsidRPr="00327C2C">
        <w:t xml:space="preserve"> p. 356 où il n’est question pour le « nouvel Être-Suprême » que de « complication supérieure ».</w:t>
      </w:r>
    </w:p>
  </w:footnote>
  <w:footnote w:id="123">
    <w:p w14:paraId="1549D68E"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iCs/>
        </w:rPr>
        <w:t>Idem.</w:t>
      </w:r>
    </w:p>
  </w:footnote>
  <w:footnote w:id="124">
    <w:p w14:paraId="4CB8C640"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358.</w:t>
      </w:r>
    </w:p>
  </w:footnote>
  <w:footnote w:id="125">
    <w:p w14:paraId="679A55B9"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359 et 360.</w:t>
      </w:r>
    </w:p>
  </w:footnote>
  <w:footnote w:id="126">
    <w:p w14:paraId="26D77732" w14:textId="77777777" w:rsidR="00D37076" w:rsidRPr="00327C2C" w:rsidRDefault="00D37076" w:rsidP="008E5C1B">
      <w:pPr>
        <w:pStyle w:val="Notedebasdepage"/>
      </w:pPr>
      <w:r w:rsidRPr="00327C2C">
        <w:rPr>
          <w:rStyle w:val="Appelnotedebasdep"/>
          <w:color w:val="auto"/>
          <w:sz w:val="20"/>
        </w:rPr>
        <w:footnoteRef/>
      </w:r>
      <w:r w:rsidRPr="00327C2C">
        <w:t xml:space="preserve"> La « nature relative et modifiable » du nouvel Être-Suprême l’oppose à la « divinité tantôt inerte et impassible, tantôt impénétrable et inflexible » ; de même qu’à « l’ancienne omnipotence » s’oppose notre participation nécessaire : « il n’est suprême que par notre concours et son ascendant n’est que supérieur » et il n’est certes pas parfait, puisque c’est à nous de le perfectionner, </w:t>
      </w:r>
      <w:r w:rsidRPr="00327C2C">
        <w:rPr>
          <w:i/>
        </w:rPr>
        <w:t>ibid.,</w:t>
      </w:r>
      <w:r w:rsidRPr="00327C2C">
        <w:t xml:space="preserve"> p. 364-365 ; voir aussi p. 386.</w:t>
      </w:r>
    </w:p>
  </w:footnote>
  <w:footnote w:id="127">
    <w:p w14:paraId="33047C9A" w14:textId="4B1CF785" w:rsidR="00D37076" w:rsidRPr="00327C2C" w:rsidRDefault="00D37076" w:rsidP="008E5C1B">
      <w:pPr>
        <w:pStyle w:val="Notedebasdepage"/>
      </w:pPr>
      <w:r w:rsidRPr="00327C2C">
        <w:rPr>
          <w:rStyle w:val="Appelnotedebasdep"/>
          <w:color w:val="auto"/>
          <w:sz w:val="20"/>
        </w:rPr>
        <w:footnoteRef/>
      </w:r>
      <w:r w:rsidRPr="00327C2C">
        <w:t xml:space="preserve"> Pierre Arnaud, </w:t>
      </w:r>
      <w:r w:rsidRPr="00327C2C">
        <w:rPr>
          <w:i/>
        </w:rPr>
        <w:t>Le Nouveau Dieu</w:t>
      </w:r>
      <w:r w:rsidRPr="00327C2C">
        <w:t>, Paris, Vrin, 1973.</w:t>
      </w:r>
    </w:p>
  </w:footnote>
  <w:footnote w:id="128">
    <w:p w14:paraId="4E2CE5B4" w14:textId="56F50D84"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DEnsP,</w:t>
      </w:r>
      <w:r w:rsidRPr="00327C2C">
        <w:t xml:space="preserve"> p. 353. Et rappelons la devise inscrite sur sa page-titre : « </w:t>
      </w:r>
      <w:r w:rsidRPr="00327C2C">
        <w:rPr>
          <w:rFonts w:asciiTheme="majorHAnsi" w:hAnsiTheme="majorHAnsi" w:cstheme="majorHAnsi"/>
        </w:rPr>
        <w:t>Réorganiser sans dieu ni roi, par le culte systématique de l’Humanité</w:t>
      </w:r>
      <w:r w:rsidRPr="00327C2C">
        <w:t xml:space="preserve"> ».   </w:t>
      </w:r>
    </w:p>
  </w:footnote>
  <w:footnote w:id="129">
    <w:p w14:paraId="3A415721" w14:textId="398A7776"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 xml:space="preserve">Ibid., </w:t>
      </w:r>
      <w:r w:rsidRPr="00327C2C">
        <w:t>p. 161 ; voir aussi : « Dieu usurpait la place de l’Humanité », p. 292 ; « l’ensemble du culte positiviste fera nettement apprécier combien l’unité fondée sur l’amour de l’Humanité surpasse, à tous égards, celle que comportait l’amour de Dieu » p. 375 ; voir encore contre le Dieu du catholicisme : « Leur Dieu deviendrait de plus en plus un vague et insuffisant symbole de l’Humanité », et l’appel à « la substitution finale de l’amour de l’Humanité à l’amour de Dieu » p. 380 ; et l’opposition Dieu / Humanité qui conclut la conclusion, p. 419, 420.</w:t>
      </w:r>
    </w:p>
  </w:footnote>
  <w:footnote w:id="130">
    <w:p w14:paraId="43CE35FE" w14:textId="2A9ACF9D"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365. À souligner que dans le passage où l’on trouve cette phrase, l’important est de mettre en valeur « la grandeur morale de l’homme affranchi de toute chimère oppressive » ; ainsi le propos vise ce que le positivisme va changer dans le statut de l’homme, qui n’est plus « annulé » par la « domination » de « l’ancienne omnipotence », et l’évocation du « nouveau dieu », d’ailleurs sans majuscule, apparaît là plutôt pour l’équilibre de la formule. </w:t>
      </w:r>
    </w:p>
  </w:footnote>
  <w:footnote w:id="131">
    <w:p w14:paraId="58FA2E2F" w14:textId="77777777" w:rsidR="00D37076" w:rsidRPr="00327C2C" w:rsidRDefault="00D37076" w:rsidP="008E5C1B">
      <w:pPr>
        <w:pStyle w:val="Notedebasdepage"/>
      </w:pPr>
      <w:r w:rsidRPr="00327C2C">
        <w:rPr>
          <w:rStyle w:val="Appelnotedebasdep"/>
          <w:color w:val="auto"/>
          <w:sz w:val="20"/>
        </w:rPr>
        <w:footnoteRef/>
      </w:r>
      <w:r w:rsidRPr="00327C2C">
        <w:t xml:space="preserve"> Une seule autre occurrence, </w:t>
      </w:r>
      <w:r w:rsidRPr="00327C2C">
        <w:rPr>
          <w:i/>
        </w:rPr>
        <w:t>ibid.,</w:t>
      </w:r>
      <w:r w:rsidRPr="00327C2C">
        <w:t xml:space="preserve"> p. 378 : « Tandis que l’ancien dieu ne pouvait agréer nos hommages sans se dégrader lui-même par une vanité puérile, le nouveau n’accueillera jamais que nos louanges méritées, qui l’amélioreront autant que nous ».</w:t>
      </w:r>
    </w:p>
  </w:footnote>
  <w:footnote w:id="132">
    <w:p w14:paraId="5B2A5F83" w14:textId="6EB7A9B4" w:rsidR="00D37076" w:rsidRPr="00327C2C" w:rsidRDefault="00D37076" w:rsidP="008E5C1B">
      <w:pPr>
        <w:pStyle w:val="Notedebasdepage"/>
      </w:pPr>
      <w:r w:rsidRPr="00327C2C">
        <w:rPr>
          <w:rStyle w:val="Appelnotedebasdep"/>
          <w:color w:val="auto"/>
          <w:sz w:val="20"/>
        </w:rPr>
        <w:footnoteRef/>
      </w:r>
      <w:r w:rsidRPr="00327C2C">
        <w:t xml:space="preserve"> Lorsque Comte se félicite du ralliement de Littré à la religion, il le dit « très touché même de l’espoir d’écarter finalement Dieu comme irreligieux », à Laffitte, 26 sept. 1849, </w:t>
      </w:r>
      <w:r w:rsidRPr="00327C2C">
        <w:rPr>
          <w:i/>
        </w:rPr>
        <w:t>CG,</w:t>
      </w:r>
      <w:r w:rsidRPr="00327C2C">
        <w:t xml:space="preserve"> V,  p. 87 ; ou à Laffitte, le 18 octobre 1849 : « Tandis que les protestants et les déistes ont toujours attaqué la religion au nom de Dieu, nous devons au contraire écarter finalement Dieu au nom de la religion », </w:t>
      </w:r>
      <w:r w:rsidRPr="00327C2C">
        <w:rPr>
          <w:i/>
        </w:rPr>
        <w:t>ibid.,</w:t>
      </w:r>
      <w:r w:rsidRPr="00327C2C">
        <w:t xml:space="preserve"> p. 98. Voir aussi comment Comte invite à « substituer l’Humanité à Dieu » pour corriger l’</w:t>
      </w:r>
      <w:r w:rsidRPr="00327C2C">
        <w:rPr>
          <w:i/>
        </w:rPr>
        <w:t>Imitation de Jésus-Christ</w:t>
      </w:r>
      <w:r w:rsidRPr="00327C2C">
        <w:t xml:space="preserve">, à Jacquemin 30 oct. 1849, </w:t>
      </w:r>
      <w:r w:rsidRPr="00327C2C">
        <w:rPr>
          <w:i/>
        </w:rPr>
        <w:t>ibid.,</w:t>
      </w:r>
      <w:r w:rsidRPr="00327C2C">
        <w:t xml:space="preserve"> p. 106 ; et l’indique sur un mode général à Thalès Bernard, 25 mars 1850, </w:t>
      </w:r>
      <w:r w:rsidRPr="00327C2C">
        <w:rPr>
          <w:i/>
        </w:rPr>
        <w:t>ibid.,</w:t>
      </w:r>
      <w:r w:rsidRPr="00327C2C">
        <w:t xml:space="preserve"> p. 140 : « Substituant à jamais le règne de l’Humanité au règne provisoire de Dieu […] ».</w:t>
      </w:r>
    </w:p>
  </w:footnote>
  <w:footnote w:id="133">
    <w:p w14:paraId="039EFA3D" w14:textId="1D27E092"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S.</w:t>
      </w:r>
      <w:r w:rsidRPr="00327C2C">
        <w:t xml:space="preserve"> </w:t>
      </w:r>
      <w:r w:rsidRPr="00327C2C">
        <w:rPr>
          <w:i/>
        </w:rPr>
        <w:t>I,</w:t>
      </w:r>
      <w:r w:rsidRPr="00327C2C">
        <w:t xml:space="preserve"> p. 58.</w:t>
      </w:r>
    </w:p>
  </w:footnote>
  <w:footnote w:id="134">
    <w:p w14:paraId="04F29AE1"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87 ; voir aussi p. 88 : « L’assemblée des dieux constituait alors une sorte de conseil de régence, alors investi de la tutelle de l’Humanité ».</w:t>
      </w:r>
    </w:p>
  </w:footnote>
  <w:footnote w:id="135">
    <w:p w14:paraId="6A2C5D5D"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p. 100.</w:t>
      </w:r>
    </w:p>
  </w:footnote>
  <w:footnote w:id="136">
    <w:p w14:paraId="6F112BD6" w14:textId="6C44B172"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DEnsP.,</w:t>
      </w:r>
      <w:r w:rsidRPr="00327C2C">
        <w:t xml:space="preserve"> p. 373, 409. Dans les « Confessions » ou la correspondance, Comte précise bien qu’il ne s’agit que d’« image », de « représentation », de « personnification », voir par exemple </w:t>
      </w:r>
      <w:r w:rsidRPr="00327C2C">
        <w:rPr>
          <w:i/>
        </w:rPr>
        <w:t>CG,</w:t>
      </w:r>
      <w:r w:rsidRPr="00327C2C">
        <w:t xml:space="preserve"> IV, p. 118, 161, 163, 164.</w:t>
      </w:r>
    </w:p>
  </w:footnote>
  <w:footnote w:id="137">
    <w:p w14:paraId="00CBA616" w14:textId="0C0C07DF" w:rsidR="00D37076" w:rsidRPr="00327C2C" w:rsidRDefault="00D37076" w:rsidP="008E5C1B">
      <w:pPr>
        <w:pStyle w:val="Notedebasdepage"/>
      </w:pPr>
      <w:r w:rsidRPr="00327C2C">
        <w:rPr>
          <w:rStyle w:val="Appelnotedebasdep"/>
          <w:color w:val="auto"/>
          <w:sz w:val="20"/>
        </w:rPr>
        <w:footnoteRef/>
      </w:r>
      <w:r w:rsidRPr="00327C2C">
        <w:t xml:space="preserve"> Comte parle de « vierge positiviste », mais pour préciser aussitôt qu’il a « du écarter les inspirations généreuses, mais prématurées, qui voulaient attirer les cœurs prolétaires ou sacerdotaux au culte direct de la vierge positiviste. Il faut attendre que cette tendance y surgisse spontanément », </w:t>
      </w:r>
      <w:r w:rsidRPr="00327C2C">
        <w:rPr>
          <w:i/>
        </w:rPr>
        <w:t>ibid.,</w:t>
      </w:r>
      <w:r w:rsidRPr="00327C2C">
        <w:t xml:space="preserve"> IV, p. 163. </w:t>
      </w:r>
    </w:p>
  </w:footnote>
  <w:footnote w:id="138">
    <w:p w14:paraId="1FAF387E" w14:textId="6B89F999" w:rsidR="00D37076" w:rsidRPr="00327C2C" w:rsidRDefault="00D37076" w:rsidP="008E5C1B">
      <w:pPr>
        <w:pStyle w:val="Notedebasdepage"/>
      </w:pPr>
      <w:r w:rsidRPr="00327C2C">
        <w:rPr>
          <w:rStyle w:val="Appelnotedebasdep"/>
          <w:color w:val="auto"/>
          <w:sz w:val="20"/>
        </w:rPr>
        <w:footnoteRef/>
      </w:r>
      <w:r w:rsidRPr="00327C2C">
        <w:t xml:space="preserve"> D’où mes réserves sur les interprétations selon lesquelles Clotilde serait présentée comme une déesse, comme, par exemple, celle de P. Arnaud faisant de Clotilde de Vaux la « déesse morte », « Introduction » à sa réédition du </w:t>
      </w:r>
      <w:r w:rsidRPr="00327C2C">
        <w:rPr>
          <w:i/>
        </w:rPr>
        <w:t>Catéchisme</w:t>
      </w:r>
      <w:r w:rsidRPr="00327C2C">
        <w:t xml:space="preserve">, p. 23. Comte présente Clotilde sous bien des formes — collègue, épouse, sœur, fille, type féminin par excellence, ange, etc., — elle est parfois même « prêtresse » de l’Humanité, comme toutes les femmes qui en sont des « prêtresses spontanées », et sans doute pour Comte mieux que toutes les autres puisqu’elle est la Femme par excellence. Mais je ne l’ai pas trouvée comme « déesse ». M. Pickering, fait d’ailleurs justement remarquer que le terme « déesse » est plutôt employé pour désigner Marie « la déesse occidentale », </w:t>
      </w:r>
      <w:r w:rsidRPr="00327C2C">
        <w:rPr>
          <w:i/>
        </w:rPr>
        <w:t>Auguste Comte…,</w:t>
      </w:r>
      <w:r w:rsidRPr="00327C2C">
        <w:t xml:space="preserve"> </w:t>
      </w:r>
      <w:r w:rsidRPr="00327C2C">
        <w:rPr>
          <w:i/>
        </w:rPr>
        <w:t>Vol. II,</w:t>
      </w:r>
      <w:r w:rsidRPr="00327C2C">
        <w:t xml:space="preserve"> 2009,</w:t>
      </w:r>
      <w:r w:rsidRPr="00327C2C">
        <w:rPr>
          <w:i/>
        </w:rPr>
        <w:t xml:space="preserve"> </w:t>
      </w:r>
      <w:r w:rsidRPr="00327C2C">
        <w:t xml:space="preserve">p. 389-391. Et le fait que la « femme de trente ans » proposée pour symboliser l’Humanité est prévue avec un enfant dans les bras, traduit aussi la distance entre l’usage de l’image symbole et la réelle Clotilde qui n’avait pas d’enfant. De fait, les disciples de Comte ont, semble-t-il, été plus loin que leur maître dans la béatification, devenue « déification ». </w:t>
      </w:r>
    </w:p>
  </w:footnote>
  <w:footnote w:id="139">
    <w:p w14:paraId="747CF33A" w14:textId="20848DCC"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Cat.,</w:t>
      </w:r>
      <w:r w:rsidRPr="00327C2C">
        <w:t xml:space="preserve"> p. 151, 154, 171, 173, 178, 186, 228. Dans la « Théorie de la religion » de </w:t>
      </w:r>
      <w:r w:rsidRPr="00327C2C">
        <w:rPr>
          <w:i/>
        </w:rPr>
        <w:t>S II</w:t>
      </w:r>
      <w:r w:rsidRPr="00327C2C">
        <w:t xml:space="preserve">, il n’y a qu’une seule occurrence du mot « déesse » p. 122, et, dépourvu de majuscule, il renvoie aux effusions de Dante dont Comte invite à la transposition pour le culte de la Femme et de l’Humanité. </w:t>
      </w:r>
    </w:p>
  </w:footnote>
  <w:footnote w:id="140">
    <w:p w14:paraId="788BE730"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Cat.,</w:t>
      </w:r>
      <w:r w:rsidRPr="00327C2C">
        <w:t xml:space="preserve"> p. 152, 154.</w:t>
      </w:r>
    </w:p>
  </w:footnote>
  <w:footnote w:id="141">
    <w:p w14:paraId="5361344B" w14:textId="22E99C0B" w:rsidR="00D37076" w:rsidRPr="00327C2C" w:rsidRDefault="00D37076" w:rsidP="008E5C1B">
      <w:pPr>
        <w:pStyle w:val="Notedebasdepage"/>
      </w:pPr>
      <w:r w:rsidRPr="00327C2C">
        <w:rPr>
          <w:rStyle w:val="Appelnotedebasdep"/>
          <w:color w:val="auto"/>
          <w:sz w:val="20"/>
        </w:rPr>
        <w:footnoteRef/>
      </w:r>
      <w:r w:rsidRPr="00327C2C">
        <w:t xml:space="preserve"> M. Larizza parle bien d’une « divinisation de l’humanité » qui serait « l’autre face d’un processus d’humanisation du divin » développé de façons diverses à l’époque en Europe, et elle invoque à l’appui aussi bien l’humanitarisme hérité des Lumières, que les versions ou moins poétiques des romantiques, ou les versions politico-sociales des réformateurs sociaux, ou encore les analyses critiques à l’allemande de la religion et de Dieu comme projections de l’homme (Feuerbach, Strauss) ; elle signale cependant, peut-être un trop peu vite, les limites de ces rapprochements : </w:t>
      </w:r>
      <w:r w:rsidRPr="00327C2C">
        <w:rPr>
          <w:i/>
        </w:rPr>
        <w:t>Bandiera…, op. cit.,</w:t>
      </w:r>
      <w:r w:rsidRPr="00327C2C">
        <w:t xml:space="preserve"> p. 361-368 ; voir aussi p. 377.</w:t>
      </w:r>
    </w:p>
  </w:footnote>
  <w:footnote w:id="142">
    <w:p w14:paraId="15C8A32B" w14:textId="0E86474F" w:rsidR="00D37076" w:rsidRPr="00327C2C" w:rsidRDefault="00D37076" w:rsidP="008E5C1B">
      <w:pPr>
        <w:pStyle w:val="Notedebasdepage"/>
      </w:pPr>
      <w:r w:rsidRPr="00327C2C">
        <w:rPr>
          <w:rStyle w:val="Appelnotedebasdep"/>
          <w:color w:val="auto"/>
          <w:sz w:val="20"/>
        </w:rPr>
        <w:footnoteRef/>
      </w:r>
      <w:r w:rsidRPr="00327C2C">
        <w:t xml:space="preserve"> Pierre Leroux, </w:t>
      </w:r>
      <w:r w:rsidRPr="00327C2C">
        <w:rPr>
          <w:i/>
        </w:rPr>
        <w:t>De l’humanité, de son principe et de son avenir</w:t>
      </w:r>
      <w:r w:rsidRPr="00327C2C">
        <w:t xml:space="preserve">, où se trouve exposée la vraie définition de la religion et où on explique le sens, la suite et l’enchaînement du mosaïsme et du christianisme, 1840 ; repris Paris, Corpus, Fayard, 1985. </w:t>
      </w:r>
    </w:p>
  </w:footnote>
  <w:footnote w:id="143">
    <w:p w14:paraId="4D2857FA" w14:textId="1822F02B" w:rsidR="00D37076" w:rsidRPr="00327C2C" w:rsidRDefault="00D37076" w:rsidP="0023620C">
      <w:pPr>
        <w:tabs>
          <w:tab w:val="left" w:pos="820"/>
        </w:tabs>
        <w:jc w:val="both"/>
        <w:rPr>
          <w:rFonts w:ascii="Times New Roman" w:hAnsi="Times New Roman" w:cs="Times New Roman"/>
          <w:sz w:val="20"/>
          <w:szCs w:val="20"/>
          <w:highlight w:val="yellow"/>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Armelle le Bras-</w:t>
      </w:r>
      <w:proofErr w:type="spellStart"/>
      <w:r w:rsidRPr="00327C2C">
        <w:rPr>
          <w:rFonts w:ascii="Times New Roman" w:hAnsi="Times New Roman" w:cs="Times New Roman"/>
          <w:sz w:val="20"/>
          <w:szCs w:val="20"/>
        </w:rPr>
        <w:t>Chopard</w:t>
      </w:r>
      <w:proofErr w:type="spellEnd"/>
      <w:r w:rsidRPr="00327C2C">
        <w:rPr>
          <w:rFonts w:ascii="Times New Roman" w:hAnsi="Times New Roman" w:cs="Times New Roman"/>
          <w:sz w:val="20"/>
          <w:szCs w:val="20"/>
        </w:rPr>
        <w:t xml:space="preserve">, </w:t>
      </w:r>
      <w:r w:rsidRPr="00327C2C">
        <w:rPr>
          <w:rFonts w:ascii="Times New Roman" w:hAnsi="Times New Roman" w:cs="Times New Roman"/>
          <w:i/>
          <w:sz w:val="20"/>
          <w:szCs w:val="20"/>
        </w:rPr>
        <w:t>De l’égalité dans la différence,</w:t>
      </w:r>
      <w:r w:rsidRPr="00327C2C">
        <w:rPr>
          <w:rFonts w:ascii="Times New Roman" w:hAnsi="Times New Roman" w:cs="Times New Roman"/>
          <w:sz w:val="20"/>
          <w:szCs w:val="20"/>
        </w:rPr>
        <w:t xml:space="preserve"> Paris, Presses de la Fondation nationale des Sciences politiques, 1986, chap. III, p. 111-151.</w:t>
      </w:r>
    </w:p>
  </w:footnote>
  <w:footnote w:id="144">
    <w:p w14:paraId="35A0A913" w14:textId="7F953785"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CG,</w:t>
      </w:r>
      <w:r w:rsidRPr="00327C2C">
        <w:t xml:space="preserve"> V, Annexe, p. 299 note.</w:t>
      </w:r>
    </w:p>
  </w:footnote>
  <w:footnote w:id="145">
    <w:p w14:paraId="158CD86C" w14:textId="64BEE9D0" w:rsidR="00D37076" w:rsidRPr="00327C2C" w:rsidRDefault="00D37076" w:rsidP="008E5C1B">
      <w:pPr>
        <w:pStyle w:val="Notedebasdepage"/>
      </w:pPr>
      <w:r w:rsidRPr="00327C2C">
        <w:rPr>
          <w:rStyle w:val="Appelnotedebasdep"/>
          <w:color w:val="auto"/>
          <w:sz w:val="20"/>
        </w:rPr>
        <w:footnoteRef/>
      </w:r>
      <w:r w:rsidRPr="00327C2C">
        <w:t xml:space="preserve"> « À la </w:t>
      </w:r>
      <w:r w:rsidRPr="00327C2C">
        <w:rPr>
          <w:i/>
        </w:rPr>
        <w:t>théologie</w:t>
      </w:r>
      <w:r w:rsidRPr="00327C2C">
        <w:t xml:space="preserve"> comme dogme, répondait la </w:t>
      </w:r>
      <w:r w:rsidRPr="00327C2C">
        <w:rPr>
          <w:i/>
        </w:rPr>
        <w:t>théocratie</w:t>
      </w:r>
      <w:r w:rsidRPr="00327C2C">
        <w:t xml:space="preserve"> comme régime, et la </w:t>
      </w:r>
      <w:r w:rsidRPr="00327C2C">
        <w:rPr>
          <w:i/>
        </w:rPr>
        <w:t>théolâtrie</w:t>
      </w:r>
      <w:r w:rsidRPr="00327C2C">
        <w:t xml:space="preserve"> comme culte. De même, à la </w:t>
      </w:r>
      <w:r w:rsidRPr="00327C2C">
        <w:rPr>
          <w:i/>
        </w:rPr>
        <w:t xml:space="preserve">sociologie </w:t>
      </w:r>
      <w:r w:rsidRPr="00327C2C">
        <w:t xml:space="preserve">comme dogme final, doivent correspondre la </w:t>
      </w:r>
      <w:r w:rsidRPr="00327C2C">
        <w:rPr>
          <w:i/>
        </w:rPr>
        <w:t>sociocratie</w:t>
      </w:r>
      <w:r w:rsidRPr="00327C2C">
        <w:t xml:space="preserve"> comme régime et la </w:t>
      </w:r>
      <w:r w:rsidRPr="00327C2C">
        <w:rPr>
          <w:i/>
        </w:rPr>
        <w:t>sociolâtrie</w:t>
      </w:r>
      <w:r w:rsidRPr="00327C2C">
        <w:t xml:space="preserve"> comme culte », à Laffitte, 13 août </w:t>
      </w:r>
      <w:r w:rsidRPr="00327C2C">
        <w:rPr>
          <w:bCs/>
        </w:rPr>
        <w:t>1849,</w:t>
      </w:r>
      <w:r w:rsidRPr="00327C2C">
        <w:t xml:space="preserve"> </w:t>
      </w:r>
      <w:r w:rsidRPr="00327C2C">
        <w:rPr>
          <w:i/>
        </w:rPr>
        <w:t>CG,</w:t>
      </w:r>
      <w:r w:rsidRPr="00327C2C">
        <w:t xml:space="preserve"> V, p. 49. Texte à peu près identique à de Tholouze, 17 septembre 1849, </w:t>
      </w:r>
      <w:r w:rsidRPr="00327C2C">
        <w:rPr>
          <w:i/>
        </w:rPr>
        <w:t xml:space="preserve">ibid., </w:t>
      </w:r>
      <w:r w:rsidRPr="00327C2C">
        <w:t>p. 77.</w:t>
      </w:r>
    </w:p>
  </w:footnote>
  <w:footnote w:id="146">
    <w:p w14:paraId="163A76B8" w14:textId="6BD080D7" w:rsidR="00D37076" w:rsidRPr="00327C2C" w:rsidRDefault="00D37076" w:rsidP="008E5C1B">
      <w:pPr>
        <w:pStyle w:val="Notedebasdepage"/>
      </w:pPr>
      <w:r w:rsidRPr="00327C2C">
        <w:rPr>
          <w:rStyle w:val="Appelnotedebasdep"/>
          <w:color w:val="auto"/>
          <w:sz w:val="20"/>
        </w:rPr>
        <w:footnoteRef/>
      </w:r>
      <w:r w:rsidRPr="00327C2C">
        <w:t xml:space="preserve"> Première version publiée en avril 1849,</w:t>
      </w:r>
      <w:r w:rsidRPr="00327C2C">
        <w:rPr>
          <w:i/>
        </w:rPr>
        <w:t xml:space="preserve"> CG,</w:t>
      </w:r>
      <w:r w:rsidRPr="00327C2C">
        <w:t xml:space="preserve"> V, Annexe, p. 292-314 ; l’idée en est esquissée dès le </w:t>
      </w:r>
      <w:r w:rsidRPr="00327C2C">
        <w:rPr>
          <w:i/>
        </w:rPr>
        <w:t>Cours</w:t>
      </w:r>
      <w:r w:rsidRPr="00327C2C">
        <w:t xml:space="preserve"> (57</w:t>
      </w:r>
      <w:r w:rsidRPr="00327C2C">
        <w:rPr>
          <w:vertAlign w:val="superscript"/>
        </w:rPr>
        <w:t>e</w:t>
      </w:r>
      <w:r w:rsidRPr="00327C2C">
        <w:t xml:space="preserve"> l., p. 666), elle se précise dans le </w:t>
      </w:r>
      <w:r w:rsidRPr="00327C2C">
        <w:rPr>
          <w:i/>
        </w:rPr>
        <w:t>Discours</w:t>
      </w:r>
      <w:r w:rsidRPr="00327C2C">
        <w:t xml:space="preserve"> de 1848 </w:t>
      </w:r>
      <w:r w:rsidRPr="00327C2C">
        <w:rPr>
          <w:i/>
        </w:rPr>
        <w:t>(DEnsP,</w:t>
      </w:r>
      <w:r w:rsidRPr="00327C2C">
        <w:t xml:space="preserve"> p. 137 et </w:t>
      </w:r>
      <w:r w:rsidRPr="00327C2C">
        <w:rPr>
          <w:i/>
        </w:rPr>
        <w:t>sq.</w:t>
      </w:r>
      <w:r w:rsidRPr="00327C2C">
        <w:t>)  projetée sous forme de « système », mais seulement ébauchée (voir « Conclusion », p. 365 et sq.). Il y a en eu plusieurs rééditions avec quelques modifications et compléments.</w:t>
      </w:r>
    </w:p>
  </w:footnote>
  <w:footnote w:id="147">
    <w:p w14:paraId="60A6C626" w14:textId="679DF3CD" w:rsidR="00D37076" w:rsidRPr="00327C2C" w:rsidRDefault="00D37076" w:rsidP="008E5C1B">
      <w:pPr>
        <w:pStyle w:val="Notedebasdepage"/>
      </w:pPr>
      <w:r w:rsidRPr="00327C2C">
        <w:rPr>
          <w:rStyle w:val="Appelnotedebasdep"/>
          <w:color w:val="auto"/>
          <w:sz w:val="20"/>
        </w:rPr>
        <w:footnoteRef/>
      </w:r>
      <w:r w:rsidRPr="00327C2C">
        <w:t xml:space="preserve"> Voir aussi M. Larizza, </w:t>
      </w:r>
      <w:r w:rsidRPr="00327C2C">
        <w:rPr>
          <w:i/>
        </w:rPr>
        <w:t>Bandiera…, op. cit.,</w:t>
      </w:r>
      <w:r w:rsidRPr="00327C2C">
        <w:t xml:space="preserve"> p. 309- 320 ; M Pickering, </w:t>
      </w:r>
      <w:r w:rsidRPr="00327C2C">
        <w:rPr>
          <w:i/>
        </w:rPr>
        <w:t>Ausguste Comte…, Vol. II,</w:t>
      </w:r>
      <w:r w:rsidRPr="00327C2C">
        <w:t xml:space="preserve"> p. 459-460.</w:t>
      </w:r>
    </w:p>
  </w:footnote>
  <w:footnote w:id="148">
    <w:p w14:paraId="3BDD52F9" w14:textId="785F73BE"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 xml:space="preserve">Ibid., </w:t>
      </w:r>
      <w:r w:rsidRPr="00327C2C">
        <w:t>p. 293-294.</w:t>
      </w:r>
    </w:p>
  </w:footnote>
  <w:footnote w:id="149">
    <w:p w14:paraId="34C4F9FE" w14:textId="65E48189" w:rsidR="00D37076" w:rsidRPr="00327C2C" w:rsidRDefault="00D37076" w:rsidP="008E5C1B">
      <w:pPr>
        <w:pStyle w:val="Notedebasdepage"/>
      </w:pPr>
      <w:r w:rsidRPr="00327C2C">
        <w:rPr>
          <w:rStyle w:val="Appelnotedebasdep"/>
          <w:color w:val="auto"/>
          <w:sz w:val="20"/>
        </w:rPr>
        <w:footnoteRef/>
      </w:r>
      <w:r w:rsidRPr="00327C2C">
        <w:t xml:space="preserve"> Dans </w:t>
      </w:r>
      <w:r w:rsidRPr="00327C2C">
        <w:rPr>
          <w:i/>
        </w:rPr>
        <w:t>CG,</w:t>
      </w:r>
      <w:r w:rsidRPr="00327C2C">
        <w:t xml:space="preserve"> V, p. 295-296, il y a une erreur dans la présentation de ce tableau. </w:t>
      </w:r>
    </w:p>
  </w:footnote>
  <w:footnote w:id="150">
    <w:p w14:paraId="03B74F75"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 xml:space="preserve">Ibid., </w:t>
      </w:r>
      <w:r w:rsidRPr="00327C2C">
        <w:t xml:space="preserve">p. 297 : le lundi est lié au Mariage, le mardi à la Paternité, le mercredi à la Filiation, le jeudi à la Fraternité, vendredi à la Domesticité, le samedi à la Femme ou l’Amour, le dimanche à l’Humanité. En 1852 Comte envisage même de changer les noms des jours en les latinisant à la mode révolutionnaire : Maridi, Patridi, Filidi, Fratidi, Domidi, Matridi, Humanidi, voir </w:t>
      </w:r>
      <w:r w:rsidRPr="00327C2C">
        <w:rPr>
          <w:i/>
        </w:rPr>
        <w:t>Cat.,</w:t>
      </w:r>
      <w:r w:rsidRPr="00327C2C">
        <w:t xml:space="preserve"> p. 192.</w:t>
      </w:r>
    </w:p>
  </w:footnote>
  <w:footnote w:id="151">
    <w:p w14:paraId="2A6FE83D" w14:textId="6155CA0B" w:rsidR="00D37076" w:rsidRPr="00327C2C" w:rsidRDefault="00D37076" w:rsidP="008E5C1B">
      <w:pPr>
        <w:pStyle w:val="Notedebasdepage"/>
      </w:pPr>
      <w:r w:rsidRPr="00327C2C">
        <w:rPr>
          <w:rStyle w:val="Appelnotedebasdep"/>
          <w:color w:val="auto"/>
          <w:sz w:val="20"/>
        </w:rPr>
        <w:footnoteRef/>
      </w:r>
      <w:r w:rsidRPr="00327C2C">
        <w:rPr>
          <w:i/>
        </w:rPr>
        <w:t xml:space="preserve"> </w:t>
      </w:r>
      <w:r w:rsidRPr="00327C2C">
        <w:t>Voir</w:t>
      </w:r>
      <w:r w:rsidRPr="00327C2C">
        <w:rPr>
          <w:i/>
        </w:rPr>
        <w:t xml:space="preserve"> CG,</w:t>
      </w:r>
      <w:r w:rsidRPr="00327C2C">
        <w:t xml:space="preserve"> V,</w:t>
      </w:r>
      <w:r w:rsidRPr="00327C2C">
        <w:rPr>
          <w:i/>
        </w:rPr>
        <w:t xml:space="preserve"> </w:t>
      </w:r>
      <w:r w:rsidRPr="00327C2C">
        <w:t>p. 297-304.</w:t>
      </w:r>
    </w:p>
  </w:footnote>
  <w:footnote w:id="152">
    <w:p w14:paraId="222D307F"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 xml:space="preserve">Ibid., </w:t>
      </w:r>
      <w:r w:rsidRPr="00327C2C">
        <w:t>p. 304-314.</w:t>
      </w:r>
    </w:p>
  </w:footnote>
  <w:footnote w:id="153">
    <w:p w14:paraId="3AAA44CA"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Cat.,</w:t>
      </w:r>
      <w:r w:rsidRPr="00327C2C">
        <w:t xml:space="preserve"> </w:t>
      </w:r>
      <w:r w:rsidRPr="00327C2C">
        <w:rPr>
          <w:iCs/>
        </w:rPr>
        <w:t>7</w:t>
      </w:r>
      <w:r w:rsidRPr="00327C2C">
        <w:rPr>
          <w:iCs/>
          <w:vertAlign w:val="superscript"/>
        </w:rPr>
        <w:t>e</w:t>
      </w:r>
      <w:r w:rsidRPr="00327C2C">
        <w:rPr>
          <w:iCs/>
        </w:rPr>
        <w:t xml:space="preserve"> entretien, tableau daté du 6 août 1852 donné p. 188 : </w:t>
      </w:r>
      <w:r w:rsidRPr="00327C2C">
        <w:t>toutes les célébrations de 1</w:t>
      </w:r>
      <w:r w:rsidRPr="00327C2C">
        <w:rPr>
          <w:vertAlign w:val="superscript"/>
        </w:rPr>
        <w:t>er</w:t>
      </w:r>
      <w:r w:rsidRPr="00327C2C">
        <w:t xml:space="preserve"> niveau sont déclinées en 2</w:t>
      </w:r>
      <w:r w:rsidRPr="00327C2C">
        <w:rPr>
          <w:vertAlign w:val="superscript"/>
        </w:rPr>
        <w:t>e</w:t>
      </w:r>
      <w:r w:rsidRPr="00327C2C">
        <w:t xml:space="preserve"> niveau, voire en 3</w:t>
      </w:r>
      <w:r w:rsidRPr="00327C2C">
        <w:rPr>
          <w:vertAlign w:val="superscript"/>
        </w:rPr>
        <w:t xml:space="preserve">e </w:t>
      </w:r>
      <w:r w:rsidRPr="00327C2C">
        <w:t xml:space="preserve"> niveau pour les 3</w:t>
      </w:r>
      <w:r w:rsidRPr="00327C2C">
        <w:rPr>
          <w:vertAlign w:val="superscript"/>
        </w:rPr>
        <w:t>e</w:t>
      </w:r>
      <w:r w:rsidRPr="00327C2C">
        <w:t>, 4</w:t>
      </w:r>
      <w:r w:rsidRPr="00327C2C">
        <w:rPr>
          <w:vertAlign w:val="superscript"/>
        </w:rPr>
        <w:t>e</w:t>
      </w:r>
      <w:r w:rsidRPr="00327C2C">
        <w:t>, 5</w:t>
      </w:r>
      <w:r w:rsidRPr="00327C2C">
        <w:rPr>
          <w:vertAlign w:val="superscript"/>
        </w:rPr>
        <w:t>e</w:t>
      </w:r>
      <w:r w:rsidRPr="00327C2C">
        <w:t>, 6</w:t>
      </w:r>
      <w:r w:rsidRPr="00327C2C">
        <w:rPr>
          <w:vertAlign w:val="superscript"/>
        </w:rPr>
        <w:t>e</w:t>
      </w:r>
      <w:r w:rsidRPr="00327C2C">
        <w:t>, 7</w:t>
      </w:r>
      <w:r w:rsidRPr="00327C2C">
        <w:rPr>
          <w:vertAlign w:val="superscript"/>
        </w:rPr>
        <w:t>e</w:t>
      </w:r>
      <w:r w:rsidRPr="00327C2C">
        <w:t xml:space="preserve"> 8</w:t>
      </w:r>
      <w:r w:rsidRPr="00327C2C">
        <w:rPr>
          <w:vertAlign w:val="superscript"/>
        </w:rPr>
        <w:t>e</w:t>
      </w:r>
      <w:r w:rsidRPr="00327C2C">
        <w:t xml:space="preserve"> et 11</w:t>
      </w:r>
      <w:r w:rsidRPr="00327C2C">
        <w:rPr>
          <w:vertAlign w:val="superscript"/>
        </w:rPr>
        <w:t>e</w:t>
      </w:r>
      <w:r w:rsidRPr="00327C2C">
        <w:t xml:space="preserve"> mois ; seuls les 9</w:t>
      </w:r>
      <w:r w:rsidRPr="00327C2C">
        <w:rPr>
          <w:vertAlign w:val="superscript"/>
        </w:rPr>
        <w:t>e</w:t>
      </w:r>
      <w:r w:rsidRPr="00327C2C">
        <w:t>, 10</w:t>
      </w:r>
      <w:r w:rsidRPr="00327C2C">
        <w:rPr>
          <w:vertAlign w:val="superscript"/>
        </w:rPr>
        <w:t>e</w:t>
      </w:r>
      <w:r w:rsidRPr="00327C2C">
        <w:t>, 12</w:t>
      </w:r>
      <w:r w:rsidRPr="00327C2C">
        <w:rPr>
          <w:vertAlign w:val="superscript"/>
        </w:rPr>
        <w:t>e</w:t>
      </w:r>
      <w:r w:rsidRPr="00327C2C">
        <w:t xml:space="preserve"> et 13</w:t>
      </w:r>
      <w:r w:rsidRPr="00327C2C">
        <w:rPr>
          <w:vertAlign w:val="superscript"/>
        </w:rPr>
        <w:t>e</w:t>
      </w:r>
      <w:r w:rsidRPr="00327C2C">
        <w:t xml:space="preserve"> mois ne sont déclinés qu’au 2</w:t>
      </w:r>
      <w:r w:rsidRPr="00327C2C">
        <w:rPr>
          <w:vertAlign w:val="superscript"/>
        </w:rPr>
        <w:t>e</w:t>
      </w:r>
      <w:r w:rsidRPr="00327C2C">
        <w:t xml:space="preserve"> niveau ; au 9</w:t>
      </w:r>
      <w:r w:rsidRPr="00327C2C">
        <w:rPr>
          <w:vertAlign w:val="superscript"/>
        </w:rPr>
        <w:t>e</w:t>
      </w:r>
      <w:r w:rsidRPr="00327C2C">
        <w:t xml:space="preserve"> et 11</w:t>
      </w:r>
      <w:r w:rsidRPr="00327C2C">
        <w:rPr>
          <w:vertAlign w:val="superscript"/>
        </w:rPr>
        <w:t>e</w:t>
      </w:r>
      <w:r w:rsidRPr="00327C2C">
        <w:t xml:space="preserve"> mois il y a des déclinaisons de 4</w:t>
      </w:r>
      <w:r w:rsidRPr="00327C2C">
        <w:rPr>
          <w:vertAlign w:val="superscript"/>
        </w:rPr>
        <w:t>e</w:t>
      </w:r>
      <w:r w:rsidRPr="00327C2C">
        <w:t xml:space="preserve"> niveau. À signaler aussi une inversion des 12</w:t>
      </w:r>
      <w:r w:rsidRPr="00327C2C">
        <w:rPr>
          <w:vertAlign w:val="superscript"/>
        </w:rPr>
        <w:t>e</w:t>
      </w:r>
      <w:r w:rsidRPr="00327C2C">
        <w:t xml:space="preserve"> et 13</w:t>
      </w:r>
      <w:r w:rsidRPr="00327C2C">
        <w:rPr>
          <w:vertAlign w:val="superscript"/>
        </w:rPr>
        <w:t>e</w:t>
      </w:r>
      <w:r w:rsidRPr="00327C2C">
        <w:t xml:space="preserve"> mois : le Prolétariat, au 12</w:t>
      </w:r>
      <w:r w:rsidRPr="00327C2C">
        <w:rPr>
          <w:vertAlign w:val="superscript"/>
        </w:rPr>
        <w:t>e</w:t>
      </w:r>
      <w:r w:rsidRPr="00327C2C">
        <w:t xml:space="preserve"> mois en 1849 passe en 1852 au 13</w:t>
      </w:r>
      <w:r w:rsidRPr="00327C2C">
        <w:rPr>
          <w:vertAlign w:val="superscript"/>
        </w:rPr>
        <w:t>e</w:t>
      </w:r>
      <w:r w:rsidRPr="00327C2C">
        <w:t>.</w:t>
      </w:r>
    </w:p>
  </w:footnote>
  <w:footnote w:id="154">
    <w:p w14:paraId="311DCC41" w14:textId="3334F63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iCs/>
        </w:rPr>
        <w:t xml:space="preserve">S </w:t>
      </w:r>
      <w:r w:rsidRPr="00327C2C">
        <w:rPr>
          <w:i/>
        </w:rPr>
        <w:t>IV</w:t>
      </w:r>
      <w:r w:rsidRPr="00327C2C">
        <w:t>, chap. 2, p. 131-154, et tableau du 1</w:t>
      </w:r>
      <w:r w:rsidRPr="00327C2C">
        <w:rPr>
          <w:vertAlign w:val="superscript"/>
        </w:rPr>
        <w:t>er</w:t>
      </w:r>
      <w:r w:rsidRPr="00327C2C">
        <w:t xml:space="preserve"> avril 1854 donné p. 159 ; les « Fonctions » célébrées du 10</w:t>
      </w:r>
      <w:r w:rsidRPr="00327C2C">
        <w:rPr>
          <w:vertAlign w:val="superscript"/>
        </w:rPr>
        <w:t>e</w:t>
      </w:r>
      <w:r w:rsidRPr="00327C2C">
        <w:t xml:space="preserve"> au 13</w:t>
      </w:r>
      <w:r w:rsidRPr="00327C2C">
        <w:rPr>
          <w:vertAlign w:val="superscript"/>
        </w:rPr>
        <w:t>e</w:t>
      </w:r>
      <w:r w:rsidRPr="00327C2C">
        <w:t xml:space="preserve"> mois qui, en 1852, étaient « la Femme ou la vie affective », le « Sacerdoce ou la vie contemplative », le « Prolétariat ou la vie active » et l’« Industrie ou le pouvoir pratique », deviennent, en 1854, des fêtes de la « Providence » : « la Femme ou la Providence morale », le « Sacerdoce ou la Providence Intellectuelle », le « Patriciat ou la Providence matérielle » et le « Prolétariat ou la Providence générale ».</w:t>
      </w:r>
    </w:p>
  </w:footnote>
  <w:footnote w:id="155">
    <w:p w14:paraId="5F31AF68" w14:textId="411B3B99"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Idem </w:t>
      </w:r>
      <w:r w:rsidRPr="00327C2C">
        <w:t>: apparaissent des fêtes « des Animaux », « du Feu », « du Soleil », « du Fer », dans le 7</w:t>
      </w:r>
      <w:r w:rsidRPr="00327C2C">
        <w:rPr>
          <w:vertAlign w:val="superscript"/>
        </w:rPr>
        <w:t>e</w:t>
      </w:r>
      <w:r w:rsidRPr="00327C2C">
        <w:t xml:space="preserve"> mois célébrant le fétichisme ; la « fête des Castes », dans le 8</w:t>
      </w:r>
      <w:r w:rsidRPr="00327C2C">
        <w:rPr>
          <w:vertAlign w:val="superscript"/>
        </w:rPr>
        <w:t>e</w:t>
      </w:r>
      <w:r w:rsidRPr="00327C2C">
        <w:t xml:space="preserve"> mois  pour le Polythéisme conservateur ; les fêtes « de l’Art », « de la Science », « des Vieillards », dans le 11</w:t>
      </w:r>
      <w:r w:rsidRPr="00327C2C">
        <w:rPr>
          <w:vertAlign w:val="superscript"/>
        </w:rPr>
        <w:t>e</w:t>
      </w:r>
      <w:r w:rsidRPr="00327C2C">
        <w:t xml:space="preserve"> mois, celui du Sacerdoce ; la fête « des Chevaliers » dans 12</w:t>
      </w:r>
      <w:r w:rsidRPr="00327C2C">
        <w:rPr>
          <w:vertAlign w:val="superscript"/>
        </w:rPr>
        <w:t>e</w:t>
      </w:r>
      <w:r w:rsidRPr="00327C2C">
        <w:t xml:space="preserve"> mois, du Patriciat et celle « des Inventeurs » dans le 13</w:t>
      </w:r>
      <w:r w:rsidRPr="00327C2C">
        <w:rPr>
          <w:vertAlign w:val="superscript"/>
        </w:rPr>
        <w:t>e</w:t>
      </w:r>
      <w:r w:rsidRPr="00327C2C">
        <w:t xml:space="preserve"> mois, du Prolétariat. </w:t>
      </w:r>
    </w:p>
  </w:footnote>
  <w:footnote w:id="156">
    <w:p w14:paraId="102301CD" w14:textId="35E5B581" w:rsidR="00D37076" w:rsidRPr="00327C2C" w:rsidRDefault="00D37076" w:rsidP="0023620C">
      <w:pPr>
        <w:widowControl w:val="0"/>
        <w:autoSpaceDE w:val="0"/>
        <w:autoSpaceDN w:val="0"/>
        <w:adjustRightInd w:val="0"/>
        <w:jc w:val="both"/>
        <w:rPr>
          <w:rFonts w:ascii="Times New Roman" w:hAnsi="Times New Roman" w:cs="Times New Roman"/>
          <w:sz w:val="20"/>
          <w:szCs w:val="20"/>
        </w:rPr>
      </w:pPr>
      <w:r w:rsidRPr="00327C2C">
        <w:rPr>
          <w:rStyle w:val="Appelnotedebasdep"/>
          <w:rFonts w:ascii="Times New Roman" w:hAnsi="Times New Roman" w:cs="Times New Roman"/>
          <w:color w:val="auto"/>
          <w:sz w:val="20"/>
          <w:szCs w:val="20"/>
        </w:rPr>
        <w:footnoteRef/>
      </w:r>
      <w:r w:rsidRPr="00327C2C">
        <w:rPr>
          <w:rFonts w:ascii="Times New Roman" w:hAnsi="Times New Roman" w:cs="Times New Roman"/>
          <w:sz w:val="20"/>
          <w:szCs w:val="20"/>
        </w:rPr>
        <w:t xml:space="preserve"> Pour les variations sur les héros scientifiques, voir Annie Petit, « La commémoration de l’héritage scientifique comme base du positivisme », </w:t>
      </w:r>
      <w:r w:rsidRPr="00327C2C">
        <w:rPr>
          <w:rFonts w:ascii="Times New Roman" w:hAnsi="Times New Roman" w:cs="Times New Roman"/>
          <w:i/>
          <w:sz w:val="20"/>
          <w:szCs w:val="20"/>
        </w:rPr>
        <w:t>La Mise en mémoire de la science. Pour une ethnographie historique des rites commémoratifs</w:t>
      </w:r>
      <w:r w:rsidRPr="00327C2C">
        <w:rPr>
          <w:rFonts w:ascii="Times New Roman" w:hAnsi="Times New Roman" w:cs="Times New Roman"/>
          <w:sz w:val="20"/>
          <w:szCs w:val="20"/>
        </w:rPr>
        <w:t>, Paris, Éditions des Archives contemporaines, 1998, p. 159-187.</w:t>
      </w:r>
    </w:p>
  </w:footnote>
  <w:footnote w:id="157">
    <w:p w14:paraId="6DF86AAE" w14:textId="6C8F5E28"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DEnsP.,</w:t>
      </w:r>
      <w:r w:rsidRPr="00327C2C">
        <w:t xml:space="preserve"> p. 261, 373-374.</w:t>
      </w:r>
    </w:p>
  </w:footnote>
  <w:footnote w:id="158">
    <w:p w14:paraId="6E218693" w14:textId="76029CC6" w:rsidR="00D37076" w:rsidRPr="00327C2C" w:rsidRDefault="00D37076" w:rsidP="008E5C1B">
      <w:pPr>
        <w:pStyle w:val="Notedebasdepage"/>
      </w:pPr>
      <w:r w:rsidRPr="00327C2C">
        <w:rPr>
          <w:rStyle w:val="Appelnotedebasdep"/>
          <w:color w:val="auto"/>
          <w:sz w:val="20"/>
        </w:rPr>
        <w:footnoteRef/>
      </w:r>
      <w:r w:rsidRPr="00327C2C">
        <w:t xml:space="preserve"> Comte à Laffitte, 20 août 1849, </w:t>
      </w:r>
      <w:r w:rsidRPr="00327C2C">
        <w:rPr>
          <w:i/>
        </w:rPr>
        <w:t xml:space="preserve">CG, </w:t>
      </w:r>
      <w:r w:rsidRPr="00327C2C">
        <w:t xml:space="preserve">V, p. 55-56 ; Comte signale alors qu’il a fait une « petite épure générale » de son projet. C’est le premier plan du 13 août 1849, précisé par la suite, voir M. Pickering, </w:t>
      </w:r>
      <w:r w:rsidRPr="00327C2C">
        <w:rPr>
          <w:i/>
        </w:rPr>
        <w:t>Auguste Comte …, Vol. II</w:t>
      </w:r>
      <w:r w:rsidRPr="00327C2C">
        <w:t>, p. 474.</w:t>
      </w:r>
    </w:p>
  </w:footnote>
  <w:footnote w:id="159">
    <w:p w14:paraId="1313A64C" w14:textId="0B2028F9" w:rsidR="00D37076" w:rsidRPr="00327C2C" w:rsidRDefault="00D37076" w:rsidP="008E5C1B">
      <w:pPr>
        <w:pStyle w:val="Notedebasdepage"/>
      </w:pPr>
      <w:r w:rsidRPr="00327C2C">
        <w:rPr>
          <w:rStyle w:val="Appelnotedebasdep"/>
          <w:color w:val="auto"/>
          <w:sz w:val="20"/>
        </w:rPr>
        <w:footnoteRef/>
      </w:r>
      <w:r w:rsidRPr="00327C2C">
        <w:t xml:space="preserve"> Comte à Audiffrent, 29 janvier 1851, </w:t>
      </w:r>
      <w:r w:rsidRPr="00327C2C">
        <w:rPr>
          <w:i/>
        </w:rPr>
        <w:t>CG,</w:t>
      </w:r>
      <w:r w:rsidRPr="00327C2C">
        <w:t xml:space="preserve"> VI, p. 14-16 ; </w:t>
      </w:r>
      <w:r w:rsidRPr="00327C2C">
        <w:rPr>
          <w:i/>
        </w:rPr>
        <w:t xml:space="preserve"> Cat.,</w:t>
      </w:r>
      <w:r w:rsidRPr="00327C2C">
        <w:t xml:space="preserve"> 7</w:t>
      </w:r>
      <w:r w:rsidRPr="00327C2C">
        <w:rPr>
          <w:vertAlign w:val="superscript"/>
        </w:rPr>
        <w:t>e</w:t>
      </w:r>
      <w:r w:rsidRPr="00327C2C">
        <w:t xml:space="preserve"> entretien, p. 182 et sq. ; </w:t>
      </w:r>
      <w:r w:rsidRPr="00327C2C">
        <w:rPr>
          <w:i/>
        </w:rPr>
        <w:t>S IV</w:t>
      </w:r>
      <w:r w:rsidRPr="00327C2C">
        <w:t>, p. 130,  p. 154-156</w:t>
      </w:r>
    </w:p>
  </w:footnote>
  <w:footnote w:id="160">
    <w:p w14:paraId="1734AEDD" w14:textId="31352AAF" w:rsidR="00D37076" w:rsidRPr="00327C2C" w:rsidRDefault="00D37076" w:rsidP="008E5C1B">
      <w:pPr>
        <w:pStyle w:val="Notedebasdepage"/>
      </w:pPr>
      <w:r w:rsidRPr="00327C2C">
        <w:rPr>
          <w:rStyle w:val="Appelnotedebasdep"/>
          <w:color w:val="auto"/>
          <w:sz w:val="20"/>
        </w:rPr>
        <w:footnoteRef/>
      </w:r>
      <w:r w:rsidRPr="00327C2C">
        <w:t xml:space="preserve"> Comte à Laffitte, 2 octobre 1850, </w:t>
      </w:r>
      <w:r w:rsidRPr="00327C2C">
        <w:rPr>
          <w:i/>
        </w:rPr>
        <w:t>CG,</w:t>
      </w:r>
      <w:r w:rsidRPr="00327C2C">
        <w:t xml:space="preserve"> V, p. 204, et à Audiffrent, 17 février 1851,</w:t>
      </w:r>
      <w:r w:rsidRPr="00327C2C">
        <w:rPr>
          <w:i/>
        </w:rPr>
        <w:t xml:space="preserve"> </w:t>
      </w:r>
      <w:r w:rsidRPr="00327C2C">
        <w:t xml:space="preserve">VI, p. 27. </w:t>
      </w:r>
    </w:p>
  </w:footnote>
  <w:footnote w:id="161">
    <w:p w14:paraId="2BE39107" w14:textId="5F26D95C"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DEnsP,</w:t>
      </w:r>
      <w:r w:rsidRPr="00327C2C">
        <w:t xml:space="preserve"> p. 409.</w:t>
      </w:r>
    </w:p>
  </w:footnote>
  <w:footnote w:id="162">
    <w:p w14:paraId="543F8598" w14:textId="11CBC594"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S</w:t>
      </w:r>
      <w:r w:rsidRPr="00327C2C">
        <w:t xml:space="preserve"> </w:t>
      </w:r>
      <w:r w:rsidRPr="00327C2C">
        <w:rPr>
          <w:i/>
          <w:iCs/>
        </w:rPr>
        <w:t>I,</w:t>
      </w:r>
      <w:r w:rsidRPr="00327C2C">
        <w:t xml:space="preserve"> « DP », p. 387-388. Mêmes descriptions à Audiffrent, 29 janvier 1851, </w:t>
      </w:r>
      <w:r w:rsidRPr="00327C2C">
        <w:rPr>
          <w:i/>
        </w:rPr>
        <w:t>CG</w:t>
      </w:r>
      <w:r w:rsidRPr="00327C2C">
        <w:t>, VI, p. 17.</w:t>
      </w:r>
    </w:p>
  </w:footnote>
  <w:footnote w:id="163">
    <w:p w14:paraId="23F50012" w14:textId="77777777" w:rsidR="00D37076" w:rsidRPr="00327C2C" w:rsidRDefault="00D37076" w:rsidP="008E5C1B">
      <w:pPr>
        <w:pStyle w:val="Notedebasdepage"/>
      </w:pPr>
      <w:r w:rsidRPr="00327C2C">
        <w:rPr>
          <w:rStyle w:val="Appelnotedebasdep"/>
          <w:color w:val="auto"/>
          <w:sz w:val="20"/>
        </w:rPr>
        <w:footnoteRef/>
      </w:r>
      <w:r w:rsidRPr="00327C2C">
        <w:t xml:space="preserve"> La femme-Humanité n’avait pas d’enfant dans les bras en 1848.</w:t>
      </w:r>
    </w:p>
  </w:footnote>
  <w:footnote w:id="164">
    <w:p w14:paraId="091082F1" w14:textId="28808592" w:rsidR="00D37076" w:rsidRPr="00327C2C" w:rsidRDefault="00D37076" w:rsidP="008E5C1B">
      <w:pPr>
        <w:pStyle w:val="Notedebasdepage"/>
      </w:pPr>
      <w:r w:rsidRPr="00327C2C">
        <w:rPr>
          <w:rStyle w:val="Appelnotedebasdep"/>
          <w:color w:val="auto"/>
          <w:sz w:val="20"/>
        </w:rPr>
        <w:footnoteRef/>
      </w:r>
      <w:r w:rsidRPr="00327C2C">
        <w:t xml:space="preserve"> Cette formule tripartite a été énoncée dans le </w:t>
      </w:r>
      <w:r w:rsidRPr="00327C2C">
        <w:rPr>
          <w:i/>
        </w:rPr>
        <w:t>Discours</w:t>
      </w:r>
      <w:r w:rsidRPr="00327C2C">
        <w:t xml:space="preserve"> de 1848, au tout début de la Conclusion, mais n’était pas encore « formule sacrée », et sur le « pavillon alors proposé, elle était éclatée : sur la face verte, la « commune devise du positivisme » était « Ordre et Progrès », et « Amour universel » était réservé à la face blanche. </w:t>
      </w:r>
    </w:p>
  </w:footnote>
  <w:footnote w:id="165">
    <w:p w14:paraId="597C0734" w14:textId="5B12CC1C" w:rsidR="00D37076" w:rsidRPr="00327C2C" w:rsidRDefault="00D37076" w:rsidP="008E5C1B">
      <w:pPr>
        <w:pStyle w:val="Notedebasdepage"/>
      </w:pPr>
      <w:r w:rsidRPr="00327C2C">
        <w:rPr>
          <w:rStyle w:val="Appelnotedebasdep"/>
          <w:color w:val="auto"/>
          <w:sz w:val="20"/>
        </w:rPr>
        <w:footnoteRef/>
      </w:r>
      <w:r w:rsidRPr="00327C2C">
        <w:t xml:space="preserve"> La formule « Vivre pour autrui », présente dans le </w:t>
      </w:r>
      <w:r w:rsidRPr="00327C2C">
        <w:rPr>
          <w:i/>
        </w:rPr>
        <w:t>Discours</w:t>
      </w:r>
      <w:r w:rsidRPr="00327C2C">
        <w:t xml:space="preserve"> de 1848, p. 377, n’était pas alors érigée en « devise ». </w:t>
      </w:r>
    </w:p>
  </w:footnote>
  <w:footnote w:id="166">
    <w:p w14:paraId="062D43D0" w14:textId="77777777" w:rsidR="00D37076" w:rsidRPr="00327C2C" w:rsidRDefault="00D37076" w:rsidP="008E5C1B">
      <w:pPr>
        <w:pStyle w:val="Notedebasdepage"/>
      </w:pPr>
      <w:r w:rsidRPr="00327C2C">
        <w:rPr>
          <w:rStyle w:val="Appelnotedebasdep"/>
          <w:color w:val="auto"/>
          <w:sz w:val="20"/>
        </w:rPr>
        <w:footnoteRef/>
      </w:r>
      <w:r w:rsidRPr="00327C2C">
        <w:t xml:space="preserve"> Voir</w:t>
      </w:r>
      <w:r w:rsidRPr="00327C2C">
        <w:rPr>
          <w:i/>
        </w:rPr>
        <w:t xml:space="preserve"> Cat.,</w:t>
      </w:r>
      <w:r w:rsidRPr="00327C2C">
        <w:t xml:space="preserve"> p. 187. Pour une étude précise de l’usage abondant du symbolisme dans le positivisme comtien, voir aussi Wolf Lepenies, </w:t>
      </w:r>
      <w:r w:rsidRPr="00327C2C">
        <w:rPr>
          <w:i/>
        </w:rPr>
        <w:t>Auguste Comte. Le pouvoir des signes,</w:t>
      </w:r>
      <w:r w:rsidRPr="00327C2C">
        <w:t xml:space="preserve"> Paris, Maison des Sciences de l’Homme, 2012.</w:t>
      </w:r>
    </w:p>
  </w:footnote>
  <w:footnote w:id="167">
    <w:p w14:paraId="56DC03FF" w14:textId="4D172FBF"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425 ; et aussi : « tous ceux qui s’intéressent au positivisme, comme unique base de normale de la régénération occidentale, sont moralement obligés d’empêcher que son principal organe ne s’éteigne, dans une injuste détresse, au temps de sa plus parfaite maturité ».</w:t>
      </w:r>
    </w:p>
  </w:footnote>
  <w:footnote w:id="168">
    <w:p w14:paraId="0A26F069" w14:textId="61AF5011" w:rsidR="00D37076" w:rsidRPr="00327C2C" w:rsidRDefault="00D37076" w:rsidP="008E5C1B">
      <w:pPr>
        <w:pStyle w:val="Notedebasdepage"/>
      </w:pPr>
      <w:r w:rsidRPr="00327C2C">
        <w:rPr>
          <w:rStyle w:val="Appelnotedebasdep"/>
          <w:color w:val="auto"/>
          <w:sz w:val="20"/>
        </w:rPr>
        <w:footnoteRef/>
      </w:r>
      <w:r w:rsidRPr="00327C2C">
        <w:t xml:space="preserve"> L’idée lui en est venue en 1844, lorsque ayant perdu une partie de ses postes, ses disciples lui ont fait une pension. Comte a pensé aussitôt à l’intitutionnaliser. Déboires du même type en 1848 et donc « Appel au public occidental » mis en « Post-scriptum » au </w:t>
      </w:r>
      <w:r w:rsidRPr="00327C2C">
        <w:rPr>
          <w:i/>
        </w:rPr>
        <w:t>DEnsP</w:t>
      </w:r>
      <w:r w:rsidRPr="00327C2C">
        <w:t xml:space="preserve">, p. 421-425, texte daté du 9 juillet 1848.   </w:t>
      </w:r>
    </w:p>
  </w:footnote>
  <w:footnote w:id="169">
    <w:p w14:paraId="491186D1" w14:textId="5B0F0A25" w:rsidR="00D37076" w:rsidRPr="00327C2C" w:rsidRDefault="00D37076" w:rsidP="0023620C">
      <w:pPr>
        <w:pStyle w:val="Sansinterligne"/>
        <w:jc w:val="both"/>
        <w:rPr>
          <w:rFonts w:ascii="Times New Roman" w:hAnsi="Times New Roman" w:cs="Times New Roman"/>
          <w:sz w:val="20"/>
        </w:rPr>
      </w:pPr>
      <w:r w:rsidRPr="00327C2C">
        <w:rPr>
          <w:rStyle w:val="Appelnotedebasdep"/>
          <w:rFonts w:ascii="Times New Roman" w:hAnsi="Times New Roman" w:cs="Times New Roman"/>
          <w:color w:val="auto"/>
          <w:sz w:val="20"/>
        </w:rPr>
        <w:footnoteRef/>
      </w:r>
      <w:r w:rsidRPr="00327C2C">
        <w:rPr>
          <w:rFonts w:ascii="Times New Roman" w:hAnsi="Times New Roman" w:cs="Times New Roman"/>
          <w:sz w:val="20"/>
        </w:rPr>
        <w:t xml:space="preserve"> La première est du 14 mars 1850, sous l’intitulé : « Circulaire annuelle adressée par l’auteur du </w:t>
      </w:r>
      <w:r w:rsidRPr="00327C2C">
        <w:rPr>
          <w:rFonts w:ascii="Times New Roman" w:hAnsi="Times New Roman" w:cs="Times New Roman"/>
          <w:i/>
          <w:sz w:val="20"/>
        </w:rPr>
        <w:t>Système de philosophie positive</w:t>
      </w:r>
      <w:r w:rsidRPr="00327C2C">
        <w:rPr>
          <w:rFonts w:ascii="Times New Roman" w:hAnsi="Times New Roman" w:cs="Times New Roman"/>
          <w:sz w:val="20"/>
        </w:rPr>
        <w:t xml:space="preserve"> à chaque coopérateur du libre-subside exceptionnellement institué pour lui » ; puis en 1855, la sixième intitulée « Circulaire annuelle adressée par l’auteur du </w:t>
      </w:r>
      <w:r w:rsidRPr="00327C2C">
        <w:rPr>
          <w:rFonts w:ascii="Times New Roman" w:hAnsi="Times New Roman" w:cs="Times New Roman"/>
          <w:i/>
          <w:sz w:val="20"/>
        </w:rPr>
        <w:t>Système de philosophie positive</w:t>
      </w:r>
      <w:r w:rsidRPr="00327C2C">
        <w:rPr>
          <w:rFonts w:ascii="Times New Roman" w:hAnsi="Times New Roman" w:cs="Times New Roman"/>
          <w:sz w:val="20"/>
        </w:rPr>
        <w:t xml:space="preserve"> et du </w:t>
      </w:r>
      <w:r w:rsidRPr="00327C2C">
        <w:rPr>
          <w:rFonts w:ascii="Times New Roman" w:hAnsi="Times New Roman" w:cs="Times New Roman"/>
          <w:i/>
          <w:sz w:val="20"/>
        </w:rPr>
        <w:t>Système de politique positive</w:t>
      </w:r>
      <w:r w:rsidRPr="00327C2C">
        <w:rPr>
          <w:rFonts w:ascii="Times New Roman" w:hAnsi="Times New Roman" w:cs="Times New Roman"/>
          <w:sz w:val="20"/>
        </w:rPr>
        <w:t xml:space="preserve">, à chaque coopérateur du libre-subside spontanément institué pour le sacerdoce de l’Humanité » la généralise. Les successeurs de Comte </w:t>
      </w:r>
    </w:p>
  </w:footnote>
  <w:footnote w:id="170">
    <w:p w14:paraId="25A751EA" w14:textId="0EEB4AAF"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C</w:t>
      </w:r>
      <w:r w:rsidRPr="00327C2C">
        <w:t xml:space="preserve"> 57</w:t>
      </w:r>
      <w:r w:rsidRPr="00327C2C">
        <w:rPr>
          <w:vertAlign w:val="superscript"/>
        </w:rPr>
        <w:t>e</w:t>
      </w:r>
      <w:r w:rsidRPr="00327C2C">
        <w:t xml:space="preserve"> l., p. 696 et note : Comte propose alors 8 Français, 7 Anglais, 6 Italiens, 5 Allemands et 4 Espagnols. </w:t>
      </w:r>
    </w:p>
  </w:footnote>
  <w:footnote w:id="171">
    <w:p w14:paraId="3678C91D" w14:textId="0E70103A"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CG,</w:t>
      </w:r>
      <w:r w:rsidRPr="00327C2C">
        <w:t xml:space="preserve"> IV, Annexes, p. 280-281. Pour les femmes Comte propose deux Françaises et une pour chacune des autres populations occidentales ; parmi celles-ci, les Allemands remontent en troisième rang ; il y a douze « membres adjoints » pour l’Amérique septentrionale, l’Amérique méridionale, l’Inde, l’Océanie et douze « associés extérieurs » réparties entre les races, le reste de la Blanche, la Jaune et la Noire.</w:t>
      </w:r>
    </w:p>
  </w:footnote>
  <w:footnote w:id="172">
    <w:p w14:paraId="52C82BFD" w14:textId="7EF16E51"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DEnsP,</w:t>
      </w:r>
      <w:r w:rsidRPr="00327C2C">
        <w:t xml:space="preserve"> « Conclusion », p. 407-414. L’Italie est élevée au second rang, l’Angleterre descend à l’avant-dernier.</w:t>
      </w:r>
    </w:p>
  </w:footnote>
  <w:footnote w:id="173">
    <w:p w14:paraId="5E795E49" w14:textId="55C884F2" w:rsidR="00D37076" w:rsidRPr="00327C2C" w:rsidRDefault="00D37076" w:rsidP="008E5C1B">
      <w:pPr>
        <w:pStyle w:val="Notedebasdepage"/>
      </w:pPr>
      <w:r w:rsidRPr="00327C2C">
        <w:rPr>
          <w:rStyle w:val="Appelnotedebasdep"/>
          <w:color w:val="auto"/>
          <w:sz w:val="20"/>
        </w:rPr>
        <w:footnoteRef/>
      </w:r>
      <w:r w:rsidRPr="00327C2C">
        <w:t xml:space="preserve"> Voir Annie Petit, « L’Europe positiviste : la ‘République Occidentale’ », </w:t>
      </w:r>
      <w:r w:rsidRPr="00327C2C">
        <w:rPr>
          <w:i/>
        </w:rPr>
        <w:t>Revue de la Société d'histoire des Révolutions du XIX</w:t>
      </w:r>
      <w:r w:rsidRPr="00327C2C">
        <w:rPr>
          <w:i/>
          <w:vertAlign w:val="superscript"/>
        </w:rPr>
        <w:t>e</w:t>
      </w:r>
      <w:r w:rsidRPr="00327C2C">
        <w:rPr>
          <w:i/>
        </w:rPr>
        <w:t xml:space="preserve"> siècle</w:t>
      </w:r>
      <w:r w:rsidRPr="00327C2C">
        <w:t xml:space="preserve">, n° 7, 1991, p. 19-35. Voir aussi Tonatiuh Useche-Sandoval, </w:t>
      </w:r>
      <w:r w:rsidRPr="00327C2C">
        <w:rPr>
          <w:i/>
        </w:rPr>
        <w:t>L’idée d’Occident chez Comte</w:t>
      </w:r>
      <w:r w:rsidRPr="00327C2C">
        <w:t xml:space="preserve">, Thèse de Paris-I, </w:t>
      </w:r>
      <w:r w:rsidRPr="00327C2C">
        <w:rPr>
          <w:bCs/>
        </w:rPr>
        <w:t>Villeneuve d’Ascq, Atelier national de reproduction des thèses, 2013.</w:t>
      </w:r>
    </w:p>
  </w:footnote>
  <w:footnote w:id="174">
    <w:p w14:paraId="38F3D931" w14:textId="370A4AC8" w:rsidR="00D37076" w:rsidRPr="00327C2C" w:rsidRDefault="00D37076" w:rsidP="008E5C1B">
      <w:pPr>
        <w:pStyle w:val="Notedebasdepage"/>
      </w:pPr>
      <w:r w:rsidRPr="00327C2C">
        <w:rPr>
          <w:rStyle w:val="Appelnotedebasdep"/>
          <w:color w:val="auto"/>
          <w:sz w:val="20"/>
        </w:rPr>
        <w:footnoteRef/>
      </w:r>
      <w:r w:rsidRPr="00327C2C">
        <w:t xml:space="preserve"> Comte a même commencé des démarches auprès du général des Jésuites afin d’accélérer la constitiution d’une « ligue religieuse » devant mener au positivisme.</w:t>
      </w:r>
    </w:p>
  </w:footnote>
  <w:footnote w:id="175">
    <w:p w14:paraId="35C671CE" w14:textId="29AA6011" w:rsidR="00D37076" w:rsidRPr="00327C2C" w:rsidRDefault="00D37076" w:rsidP="008E5C1B">
      <w:pPr>
        <w:pStyle w:val="Notedebasdepage"/>
      </w:pPr>
      <w:r w:rsidRPr="00327C2C">
        <w:rPr>
          <w:rStyle w:val="Appelnotedebasdep"/>
          <w:color w:val="auto"/>
          <w:sz w:val="20"/>
        </w:rPr>
        <w:footnoteRef/>
      </w:r>
      <w:r w:rsidRPr="00327C2C">
        <w:t xml:space="preserve"> Comte veut que la ligue religieuse envisagée soit « dès le début […] autant accessible aux musulmans qu’aux chrétiens » et tende la main à « l’islamisme » </w:t>
      </w:r>
    </w:p>
  </w:footnote>
  <w:footnote w:id="176">
    <w:p w14:paraId="5BD2BB5F" w14:textId="3827828D" w:rsidR="00D37076" w:rsidRPr="00327C2C" w:rsidRDefault="00D37076" w:rsidP="008E5C1B">
      <w:pPr>
        <w:pStyle w:val="Notedebasdepage"/>
      </w:pPr>
      <w:r w:rsidRPr="00327C2C">
        <w:rPr>
          <w:rStyle w:val="Appelnotedebasdep"/>
          <w:color w:val="auto"/>
          <w:sz w:val="20"/>
        </w:rPr>
        <w:footnoteRef/>
      </w:r>
      <w:r w:rsidRPr="00327C2C">
        <w:t xml:space="preserve"> Cette Bibliothèque est constituée par Comte comme « Bibliothèque du prolétaire au</w:t>
      </w:r>
      <w:r w:rsidRPr="00327C2C">
        <w:rPr>
          <w:smallCaps/>
        </w:rPr>
        <w:t xml:space="preserve"> xix</w:t>
      </w:r>
      <w:r w:rsidRPr="00327C2C">
        <w:rPr>
          <w:vertAlign w:val="superscript"/>
        </w:rPr>
        <w:t>e</w:t>
      </w:r>
      <w:r w:rsidRPr="00327C2C">
        <w:t xml:space="preserve"> siècle », publiée le 8 octobre 1851, comprenant 150 volumes, répartis sous quatre rubriques. Une édition un peu différente est jointe à la Préface du </w:t>
      </w:r>
      <w:r w:rsidRPr="00327C2C">
        <w:rPr>
          <w:i/>
        </w:rPr>
        <w:t>Catéchisme positiviste</w:t>
      </w:r>
      <w:r w:rsidRPr="00327C2C">
        <w:t xml:space="preserve">. À la fin du </w:t>
      </w:r>
      <w:r w:rsidRPr="00327C2C">
        <w:rPr>
          <w:i/>
        </w:rPr>
        <w:t>Système de politique positive,</w:t>
      </w:r>
      <w:r w:rsidRPr="00327C2C">
        <w:t xml:space="preserve"> une autre version est datée du 18 juillet 1854 (</w:t>
      </w:r>
      <w:r w:rsidRPr="00327C2C">
        <w:rPr>
          <w:i/>
        </w:rPr>
        <w:t>S. IV</w:t>
      </w:r>
      <w:r w:rsidRPr="00327C2C">
        <w:t>, p. 557-561), intitulée « Bibliothèque positiviste », qui lui donne une portée plus générale que l’intitulé précédent et elle comporte encore quelques modifications. Voir Annie Petit, « De la</w:t>
      </w:r>
      <w:r w:rsidRPr="00327C2C">
        <w:rPr>
          <w:i/>
        </w:rPr>
        <w:t xml:space="preserve"> Bibliothèque du prolétaire au</w:t>
      </w:r>
      <w:r w:rsidRPr="00327C2C">
        <w:rPr>
          <w:i/>
          <w:smallCaps/>
        </w:rPr>
        <w:t xml:space="preserve"> xix</w:t>
      </w:r>
      <w:r w:rsidRPr="00327C2C">
        <w:rPr>
          <w:i/>
          <w:vertAlign w:val="superscript"/>
        </w:rPr>
        <w:t>e</w:t>
      </w:r>
      <w:r w:rsidRPr="00327C2C">
        <w:rPr>
          <w:i/>
        </w:rPr>
        <w:t xml:space="preserve"> siècle</w:t>
      </w:r>
      <w:r w:rsidRPr="00327C2C">
        <w:t xml:space="preserve"> à la</w:t>
      </w:r>
      <w:r w:rsidRPr="00327C2C">
        <w:rPr>
          <w:i/>
        </w:rPr>
        <w:t xml:space="preserve"> Bibliothèque positiviste », </w:t>
      </w:r>
      <w:r w:rsidRPr="00327C2C">
        <w:t>en ligne depuis février 2018 sur</w:t>
      </w:r>
      <w:r w:rsidRPr="00327C2C">
        <w:rPr>
          <w:i/>
        </w:rPr>
        <w:t xml:space="preserve"> </w:t>
      </w:r>
      <w:r w:rsidRPr="00327C2C">
        <w:t xml:space="preserve">site de la Bibliothèque des amis de l’istruction  </w:t>
      </w:r>
      <w:hyperlink r:id="rId1" w:history="1">
        <w:r w:rsidRPr="00327C2C">
          <w:rPr>
            <w:rStyle w:val="Lienhypertexte"/>
            <w:color w:val="auto"/>
          </w:rPr>
          <w:t>http://bai.hypotheses.org</w:t>
        </w:r>
      </w:hyperlink>
    </w:p>
  </w:footnote>
  <w:footnote w:id="177">
    <w:p w14:paraId="690712A1" w14:textId="745005AF" w:rsidR="00D37076" w:rsidRPr="00327C2C" w:rsidRDefault="00D37076" w:rsidP="008E5C1B">
      <w:pPr>
        <w:pStyle w:val="Notedebasdepage"/>
      </w:pPr>
      <w:r w:rsidRPr="00327C2C">
        <w:rPr>
          <w:rStyle w:val="Appelnotedebasdep"/>
          <w:color w:val="auto"/>
          <w:sz w:val="20"/>
        </w:rPr>
        <w:footnoteRef/>
      </w:r>
      <w:r w:rsidRPr="00327C2C">
        <w:t xml:space="preserve"> Comte au tsar Nicolas, 20 décembre 1852, </w:t>
      </w:r>
      <w:r w:rsidRPr="00327C2C">
        <w:rPr>
          <w:i/>
        </w:rPr>
        <w:t>CG</w:t>
      </w:r>
      <w:r w:rsidRPr="00327C2C">
        <w:t xml:space="preserve">, VI, p. 451-473 ; à Reschid-Pacha, ancien Grand-Vizir de l’Empire ottoman, 4  février 1853, </w:t>
      </w:r>
      <w:r w:rsidRPr="00327C2C">
        <w:rPr>
          <w:i/>
        </w:rPr>
        <w:t>C.G.</w:t>
      </w:r>
      <w:r w:rsidRPr="00327C2C">
        <w:t xml:space="preserve">, VII, p. 38-41. Ces lettres sont reprises en Appendice de la Préface de </w:t>
      </w:r>
      <w:r w:rsidRPr="00327C2C">
        <w:rPr>
          <w:i/>
        </w:rPr>
        <w:t>S. III,</w:t>
      </w:r>
      <w:r w:rsidRPr="00327C2C">
        <w:t xml:space="preserve"> p. </w:t>
      </w:r>
      <w:r w:rsidRPr="00327C2C">
        <w:rPr>
          <w:smallCaps/>
        </w:rPr>
        <w:t>xlvii-l</w:t>
      </w:r>
      <w:r w:rsidRPr="00327C2C">
        <w:t xml:space="preserve"> et p. </w:t>
      </w:r>
      <w:r w:rsidRPr="00327C2C">
        <w:rPr>
          <w:smallCaps/>
        </w:rPr>
        <w:t>xxix- xlvii</w:t>
      </w:r>
      <w:r w:rsidRPr="00327C2C">
        <w:t>.</w:t>
      </w:r>
    </w:p>
  </w:footnote>
  <w:footnote w:id="178">
    <w:p w14:paraId="3700663B" w14:textId="77777777" w:rsidR="00D37076" w:rsidRPr="00327C2C" w:rsidRDefault="00D37076" w:rsidP="008E5C1B">
      <w:pPr>
        <w:pStyle w:val="Notedebasdepage"/>
      </w:pPr>
      <w:r w:rsidRPr="00327C2C">
        <w:rPr>
          <w:rStyle w:val="Appelnotedebasdep"/>
          <w:color w:val="auto"/>
          <w:sz w:val="20"/>
        </w:rPr>
        <w:footnoteRef/>
      </w:r>
      <w:r w:rsidRPr="00327C2C">
        <w:t xml:space="preserve"> Voir </w:t>
      </w:r>
      <w:r w:rsidRPr="00327C2C">
        <w:rPr>
          <w:i/>
        </w:rPr>
        <w:t>Appel…</w:t>
      </w:r>
      <w:r w:rsidRPr="00327C2C">
        <w:t xml:space="preserve">, p. 75-78 ; citations p. 76. </w:t>
      </w:r>
    </w:p>
  </w:footnote>
  <w:footnote w:id="179">
    <w:p w14:paraId="06B24AA3" w14:textId="694ED511" w:rsidR="00D37076" w:rsidRPr="00327C2C" w:rsidRDefault="00D37076" w:rsidP="008E5C1B">
      <w:pPr>
        <w:pStyle w:val="Notedebasdepage"/>
      </w:pPr>
      <w:r w:rsidRPr="00327C2C">
        <w:rPr>
          <w:rStyle w:val="Appelnotedebasdep"/>
          <w:color w:val="auto"/>
          <w:sz w:val="20"/>
        </w:rPr>
        <w:footnoteRef/>
      </w:r>
      <w:r w:rsidRPr="00327C2C">
        <w:t xml:space="preserve"> Comte à Alfred Sabatier, 16 septembre 1856, </w:t>
      </w:r>
      <w:r w:rsidRPr="00327C2C">
        <w:rPr>
          <w:i/>
        </w:rPr>
        <w:t xml:space="preserve">C., </w:t>
      </w:r>
      <w:r w:rsidRPr="00327C2C">
        <w:t xml:space="preserve">VIII, p. 299 :  « le général des jésuites constitue le véritable chef du catholicisme, le pape étant irrévocablement réduit à l’état d’un simple prince italien, électif au lieu d’être héréditaire comme les autres ». </w:t>
      </w:r>
    </w:p>
  </w:footnote>
  <w:footnote w:id="180">
    <w:p w14:paraId="40ED26A4" w14:textId="5C519ACB" w:rsidR="00D37076" w:rsidRPr="00327C2C" w:rsidRDefault="00D37076" w:rsidP="008E5C1B">
      <w:pPr>
        <w:pStyle w:val="Notedebasdepage"/>
      </w:pPr>
      <w:r w:rsidRPr="00327C2C">
        <w:rPr>
          <w:rStyle w:val="Appelnotedebasdep"/>
          <w:color w:val="auto"/>
          <w:sz w:val="20"/>
        </w:rPr>
        <w:footnoteRef/>
      </w:r>
      <w:r w:rsidRPr="00327C2C">
        <w:t xml:space="preserve"> Dans l’</w:t>
      </w:r>
      <w:r w:rsidRPr="00327C2C">
        <w:rPr>
          <w:i/>
        </w:rPr>
        <w:t>Appel…</w:t>
      </w:r>
      <w:r w:rsidRPr="00327C2C">
        <w:t xml:space="preserve">, le « jésuitisme » est valorisé pour l’importance donnée au « culte virginal » par lequel la « déesse des croisés » aurait concurrencé « l’adoration de Dieu » et participé à sa graduelle élimination, p. 78. Voir aussi Comte à Metcaflf, 28 février 1856, </w:t>
      </w:r>
      <w:r w:rsidRPr="00327C2C">
        <w:rPr>
          <w:i/>
        </w:rPr>
        <w:t>CG,</w:t>
      </w:r>
      <w:r w:rsidRPr="00327C2C">
        <w:t xml:space="preserve"> VIII, p. 230-231 ; à Audiffrent, </w:t>
      </w:r>
      <w:r w:rsidRPr="00327C2C">
        <w:rPr>
          <w:i/>
        </w:rPr>
        <w:t>ibid.,</w:t>
      </w:r>
      <w:r w:rsidRPr="00327C2C">
        <w:t xml:space="preserve"> 17 juillet 1856, p. 282, et 28 mai 1857, </w:t>
      </w:r>
      <w:r w:rsidRPr="00327C2C">
        <w:rPr>
          <w:i/>
        </w:rPr>
        <w:t xml:space="preserve">ibid., </w:t>
      </w:r>
      <w:r w:rsidRPr="00327C2C">
        <w:t>p. 479-480. </w:t>
      </w:r>
    </w:p>
  </w:footnote>
  <w:footnote w:id="181">
    <w:p w14:paraId="7F22A175" w14:textId="0A529F56" w:rsidR="00D37076" w:rsidRPr="00327C2C" w:rsidRDefault="00D37076" w:rsidP="008E5C1B">
      <w:pPr>
        <w:pStyle w:val="Notedebasdepage"/>
      </w:pPr>
      <w:r w:rsidRPr="00327C2C">
        <w:rPr>
          <w:rStyle w:val="Appelnotedebasdep"/>
          <w:color w:val="auto"/>
          <w:sz w:val="20"/>
        </w:rPr>
        <w:footnoteRef/>
      </w:r>
      <w:r w:rsidRPr="00327C2C">
        <w:t xml:space="preserve"> Les instructions sont claires : « mais vos efforts auprès d’eux [les ignaciens] comme envers les catholiques quelconques, doivent toujours rester purs de concessions capables de soutenir ou ranimer leurs dispositions habituelles à la domination. Ils ne peuvent nous servir que comme auxiliaires, tout en acceptant notre présidence, après avoir librement reconnu notre supériorité »,</w:t>
      </w:r>
      <w:r w:rsidRPr="00327C2C">
        <w:rPr>
          <w:i/>
        </w:rPr>
        <w:t xml:space="preserve"> </w:t>
      </w:r>
      <w:r w:rsidRPr="00327C2C">
        <w:t xml:space="preserve">à Metcalf, </w:t>
      </w:r>
      <w:r w:rsidRPr="00327C2C">
        <w:rPr>
          <w:i/>
        </w:rPr>
        <w:t>CG,</w:t>
      </w:r>
      <w:r w:rsidRPr="00327C2C">
        <w:t xml:space="preserve"> VIII, p. 231.</w:t>
      </w:r>
    </w:p>
  </w:footnote>
  <w:footnote w:id="182">
    <w:p w14:paraId="71552E54" w14:textId="2589E577" w:rsidR="00D37076" w:rsidRPr="00327C2C" w:rsidRDefault="00D37076" w:rsidP="008E5C1B">
      <w:pPr>
        <w:pStyle w:val="Notedebasdepage"/>
      </w:pPr>
      <w:r w:rsidRPr="00327C2C">
        <w:rPr>
          <w:rStyle w:val="Appelnotedebasdep"/>
          <w:color w:val="auto"/>
          <w:sz w:val="20"/>
        </w:rPr>
        <w:footnoteRef/>
      </w:r>
      <w:r w:rsidRPr="00327C2C">
        <w:rPr>
          <w:i/>
        </w:rPr>
        <w:t xml:space="preserve"> Synthèse subjective </w:t>
      </w:r>
      <w:r w:rsidRPr="00327C2C">
        <w:t>[1856], éd. citée Paris, Fayard, coll. Corpus, 2000, p. 94. Voir p. 92-97 : pour réaliser la « synthèse subjective », le « fétichisme systématique » doit « modifier le fétichisme spontané » de la « subjectivité primitive » en réalisant « l’incorporation du fétichisme au positivisme » ; le théologisme n’ayant que « tent[é] d’instituer une synthèse essentiellement objective », p. 90.</w:t>
      </w:r>
    </w:p>
  </w:footnote>
  <w:footnote w:id="183">
    <w:p w14:paraId="6BDF4A9E" w14:textId="74017E3D"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99. L’émergence de la Terre comme Grand-Fétiche dans le « fétichisme de l’âge mûr » apparaît dès début 1855, voir à Robinet, 27 février 1855</w:t>
      </w:r>
      <w:r w:rsidRPr="00327C2C">
        <w:rPr>
          <w:i/>
        </w:rPr>
        <w:t>, CG,</w:t>
      </w:r>
      <w:r w:rsidRPr="00327C2C">
        <w:t xml:space="preserve"> VIII, p. 31, et à Tholouze, 25 mars 1855, </w:t>
      </w:r>
      <w:r w:rsidRPr="00327C2C">
        <w:rPr>
          <w:i/>
        </w:rPr>
        <w:t>ibid.,</w:t>
      </w:r>
      <w:r w:rsidRPr="00327C2C">
        <w:t xml:space="preserve"> p. 40.</w:t>
      </w:r>
    </w:p>
  </w:footnote>
  <w:footnote w:id="184">
    <w:p w14:paraId="703E8436" w14:textId="70740D12"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Synthèse….,</w:t>
      </w:r>
      <w:r w:rsidRPr="00327C2C">
        <w:t xml:space="preserve"> p. 97, 103, 107, et </w:t>
      </w:r>
      <w:r w:rsidRPr="00327C2C">
        <w:rPr>
          <w:i/>
        </w:rPr>
        <w:t>sq</w:t>
      </w:r>
      <w:r w:rsidRPr="00327C2C">
        <w:t xml:space="preserve">. </w:t>
      </w:r>
    </w:p>
  </w:footnote>
  <w:footnote w:id="185">
    <w:p w14:paraId="2962EC5A" w14:textId="77777777" w:rsidR="00D37076" w:rsidRPr="00327C2C" w:rsidRDefault="00D37076" w:rsidP="008E5C1B">
      <w:pPr>
        <w:pStyle w:val="Notedebasdepage"/>
      </w:pPr>
      <w:r w:rsidRPr="00327C2C">
        <w:rPr>
          <w:rStyle w:val="Appelnotedebasdep"/>
          <w:color w:val="auto"/>
          <w:sz w:val="20"/>
        </w:rPr>
        <w:footnoteRef/>
      </w:r>
      <w:r w:rsidRPr="00327C2C">
        <w:t xml:space="preserve"> </w:t>
      </w:r>
      <w:r w:rsidRPr="00327C2C">
        <w:rPr>
          <w:i/>
        </w:rPr>
        <w:t>Ibid.,</w:t>
      </w:r>
      <w:r w:rsidRPr="00327C2C">
        <w:t xml:space="preserve"> p. 107 et sq. Il semble que l’idée du Grand-Milieu pour établir la « trinité » soit venue à Comte au cours de la rédaction de la </w:t>
      </w:r>
      <w:r w:rsidRPr="00327C2C">
        <w:rPr>
          <w:i/>
        </w:rPr>
        <w:t>Synthèse</w:t>
      </w:r>
      <w:r w:rsidRPr="00327C2C">
        <w:t>.</w:t>
      </w:r>
    </w:p>
  </w:footnote>
  <w:footnote w:id="186">
    <w:p w14:paraId="1277099F" w14:textId="6AC0F854" w:rsidR="00D37076" w:rsidRPr="00327C2C" w:rsidRDefault="00D37076" w:rsidP="008E5C1B">
      <w:pPr>
        <w:pStyle w:val="Notedebasdepage"/>
      </w:pPr>
      <w:r w:rsidRPr="00327C2C">
        <w:rPr>
          <w:rStyle w:val="Appelnotedebasdep"/>
          <w:color w:val="auto"/>
          <w:sz w:val="20"/>
        </w:rPr>
        <w:footnoteRef/>
      </w:r>
      <w:r w:rsidRPr="00327C2C">
        <w:t xml:space="preserve"> Comte à Audiffrent, 20 mai 1855, </w:t>
      </w:r>
      <w:r w:rsidRPr="00327C2C">
        <w:rPr>
          <w:i/>
        </w:rPr>
        <w:t>CG,</w:t>
      </w:r>
      <w:r w:rsidRPr="00327C2C">
        <w:t xml:space="preserve"> VIII, p. 54. Comte maintient longtemps son projet sous le titre</w:t>
      </w:r>
      <w:r w:rsidRPr="00327C2C">
        <w:rPr>
          <w:u w:val="single"/>
        </w:rPr>
        <w:t xml:space="preserve"> </w:t>
      </w:r>
      <w:r w:rsidRPr="00327C2C">
        <w:t xml:space="preserve">de </w:t>
      </w:r>
      <w:r w:rsidRPr="00327C2C">
        <w:rPr>
          <w:i/>
        </w:rPr>
        <w:t>Synthèse universelle (ibid.</w:t>
      </w:r>
      <w:r w:rsidRPr="00327C2C">
        <w:t xml:space="preserve">, p. 136 176, 177, 179, 182, 186.) ; c’est dans le </w:t>
      </w:r>
      <w:r w:rsidRPr="00327C2C">
        <w:rPr>
          <w:i/>
        </w:rPr>
        <w:t>Testament,</w:t>
      </w:r>
      <w:r w:rsidRPr="00327C2C">
        <w:t xml:space="preserve"> de décembre 1855 (p. 14 et p. 15 ; mais Comte parle toujours de « synthèse universelle », p. 6, 7 et 8, 23), puis dans la 7</w:t>
      </w:r>
      <w:r w:rsidRPr="00327C2C">
        <w:rPr>
          <w:vertAlign w:val="superscript"/>
        </w:rPr>
        <w:t>e</w:t>
      </w:r>
      <w:r w:rsidRPr="00327C2C">
        <w:t xml:space="preserve"> Circulaire, du 15 janvier 1856, que le titre de </w:t>
      </w:r>
      <w:r w:rsidRPr="00327C2C">
        <w:rPr>
          <w:i/>
        </w:rPr>
        <w:t>Synthèse subjective</w:t>
      </w:r>
      <w:r w:rsidRPr="00327C2C">
        <w:t xml:space="preserve"> apparaît, avec pour équivalent </w:t>
      </w:r>
      <w:r w:rsidRPr="00327C2C">
        <w:rPr>
          <w:i/>
        </w:rPr>
        <w:t>Système universel des conceptions propres à l’état normal de l’Humanité</w:t>
      </w:r>
      <w:r w:rsidRPr="00327C2C">
        <w:t xml:space="preserve"> (voir </w:t>
      </w:r>
      <w:r w:rsidRPr="00327C2C">
        <w:rPr>
          <w:i/>
        </w:rPr>
        <w:t>CG,</w:t>
      </w:r>
      <w:r w:rsidRPr="00327C2C">
        <w:t xml:space="preserve"> VIII, p. 201).</w:t>
      </w:r>
    </w:p>
  </w:footnote>
  <w:footnote w:id="187">
    <w:p w14:paraId="106D9B56" w14:textId="089FAB6A" w:rsidR="00D37076" w:rsidRPr="00D7401A" w:rsidRDefault="00D37076" w:rsidP="008E5C1B">
      <w:pPr>
        <w:pStyle w:val="Notedebasdepage"/>
      </w:pPr>
      <w:r w:rsidRPr="00327C2C">
        <w:rPr>
          <w:rStyle w:val="Appelnotedebasdep"/>
          <w:color w:val="auto"/>
          <w:sz w:val="20"/>
        </w:rPr>
        <w:footnoteRef/>
      </w:r>
      <w:r w:rsidRPr="00327C2C">
        <w:t xml:space="preserve"> </w:t>
      </w:r>
      <w:r w:rsidRPr="00327C2C">
        <w:rPr>
          <w:i/>
        </w:rPr>
        <w:t>Synthèse….,</w:t>
      </w:r>
      <w:r w:rsidRPr="00327C2C">
        <w:t xml:space="preserve"> p. 87, puis p. 109, voir aussi p. 99.</w:t>
      </w:r>
    </w:p>
  </w:footnote>
  <w:footnote w:id="188">
    <w:p w14:paraId="5E2BA901" w14:textId="77777777" w:rsidR="00327C2C" w:rsidRDefault="00327C2C" w:rsidP="00327C2C">
      <w:pPr>
        <w:pStyle w:val="Notedebasdepage"/>
      </w:pPr>
      <w:r w:rsidRPr="008D55D0">
        <w:rPr>
          <w:rStyle w:val="Appelnotedebasdep"/>
          <w:color w:val="auto"/>
          <w:sz w:val="20"/>
        </w:rPr>
        <w:footnoteRef/>
      </w:r>
      <w:r w:rsidRPr="008D55D0">
        <w:t xml:space="preserve"> V</w:t>
      </w:r>
      <w:r>
        <w:t xml:space="preserve">oir les 2 tomes de Annie Petit, </w:t>
      </w:r>
      <w:r w:rsidRPr="00327C2C">
        <w:rPr>
          <w:i/>
          <w:iCs/>
        </w:rPr>
        <w:t>Un siècle de positivisme(s),</w:t>
      </w:r>
      <w:r>
        <w:t xml:space="preserve"> Paris, Hermann,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D01E" w14:textId="77777777" w:rsidR="00D37076" w:rsidRDefault="00D37076" w:rsidP="002002A7">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0D0AA6A" w14:textId="77777777" w:rsidR="00D37076" w:rsidRDefault="00D37076" w:rsidP="00E735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CBD0" w14:textId="77777777" w:rsidR="00D37076" w:rsidRDefault="00D37076" w:rsidP="002002A7">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345339D5" w14:textId="77777777" w:rsidR="00D37076" w:rsidRDefault="00D37076" w:rsidP="00E735B5">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A66AB"/>
    <w:multiLevelType w:val="hybridMultilevel"/>
    <w:tmpl w:val="586A5890"/>
    <w:lvl w:ilvl="0" w:tplc="4D5C39F8">
      <w:start w:val="1"/>
      <w:numFmt w:val="bullet"/>
      <w:lvlText w:val="—"/>
      <w:lvlJc w:val="left"/>
      <w:pPr>
        <w:ind w:left="1060" w:hanging="360"/>
      </w:pPr>
      <w:rPr>
        <w:rFonts w:ascii="Calibri" w:eastAsiaTheme="minorEastAsia" w:hAnsi="Calibri" w:cs="Calibr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279C366B"/>
    <w:multiLevelType w:val="hybridMultilevel"/>
    <w:tmpl w:val="2F005EDA"/>
    <w:lvl w:ilvl="0" w:tplc="FB848162">
      <w:start w:val="1"/>
      <w:numFmt w:val="bullet"/>
      <w:lvlText w:val="—"/>
      <w:lvlJc w:val="left"/>
      <w:pPr>
        <w:ind w:left="1060" w:hanging="360"/>
      </w:pPr>
      <w:rPr>
        <w:rFonts w:ascii="Calibri" w:eastAsiaTheme="minorEastAsia" w:hAnsi="Calibri" w:cs="Calibr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359F4701"/>
    <w:multiLevelType w:val="hybridMultilevel"/>
    <w:tmpl w:val="5A2806B0"/>
    <w:lvl w:ilvl="0" w:tplc="0C36B856">
      <w:start w:val="1"/>
      <w:numFmt w:val="decimal"/>
      <w:lvlText w:val="%1-"/>
      <w:lvlJc w:val="left"/>
      <w:pPr>
        <w:ind w:left="1068" w:hanging="360"/>
      </w:pPr>
      <w:rPr>
        <w:rFonts w:hint="default"/>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B1C29A5"/>
    <w:multiLevelType w:val="hybridMultilevel"/>
    <w:tmpl w:val="38102B7A"/>
    <w:lvl w:ilvl="0" w:tplc="4CACB084">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4" w15:restartNumberingAfterBreak="0">
    <w:nsid w:val="4DC54AD2"/>
    <w:multiLevelType w:val="hybridMultilevel"/>
    <w:tmpl w:val="3B325216"/>
    <w:lvl w:ilvl="0" w:tplc="6400D126">
      <w:start w:val="1"/>
      <w:numFmt w:val="decimal"/>
      <w:lvlText w:val="%1."/>
      <w:lvlJc w:val="left"/>
      <w:pPr>
        <w:ind w:left="1060" w:hanging="360"/>
      </w:pPr>
      <w:rPr>
        <w:rFonts w:hint="default"/>
        <w:b/>
        <w:u w:val="single"/>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5" w15:restartNumberingAfterBreak="0">
    <w:nsid w:val="604179FC"/>
    <w:multiLevelType w:val="hybridMultilevel"/>
    <w:tmpl w:val="197E7654"/>
    <w:lvl w:ilvl="0" w:tplc="27AE9F42">
      <w:start w:val="1"/>
      <w:numFmt w:val="decimal"/>
      <w:lvlText w:val="%1-"/>
      <w:lvlJc w:val="left"/>
      <w:pPr>
        <w:ind w:left="1068" w:hanging="360"/>
      </w:pPr>
      <w:rPr>
        <w:rFonts w:hint="default"/>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27F5ED1"/>
    <w:multiLevelType w:val="hybridMultilevel"/>
    <w:tmpl w:val="08C23A2C"/>
    <w:lvl w:ilvl="0" w:tplc="2DF80D78">
      <w:start w:val="1"/>
      <w:numFmt w:val="bullet"/>
      <w:lvlText w:val="—"/>
      <w:lvlJc w:val="left"/>
      <w:pPr>
        <w:ind w:left="1068" w:hanging="360"/>
      </w:pPr>
      <w:rPr>
        <w:rFonts w:ascii="Calibri" w:eastAsiaTheme="minorEastAsia" w:hAnsi="Calibri" w:cs="Calibri" w:hint="default"/>
        <w:u w:val="doubl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4227C86"/>
    <w:multiLevelType w:val="hybridMultilevel"/>
    <w:tmpl w:val="7788FD94"/>
    <w:lvl w:ilvl="0" w:tplc="91E220F4">
      <w:start w:val="1"/>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8192F56"/>
    <w:multiLevelType w:val="hybridMultilevel"/>
    <w:tmpl w:val="04D850F6"/>
    <w:lvl w:ilvl="0" w:tplc="0CB608E2">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F6"/>
    <w:rsid w:val="00003010"/>
    <w:rsid w:val="0000487F"/>
    <w:rsid w:val="00021966"/>
    <w:rsid w:val="000232AF"/>
    <w:rsid w:val="0002356B"/>
    <w:rsid w:val="000340BE"/>
    <w:rsid w:val="0004559B"/>
    <w:rsid w:val="00047BBB"/>
    <w:rsid w:val="000509D0"/>
    <w:rsid w:val="000531CF"/>
    <w:rsid w:val="000626D6"/>
    <w:rsid w:val="00066908"/>
    <w:rsid w:val="000839B7"/>
    <w:rsid w:val="000B04F0"/>
    <w:rsid w:val="000B1B46"/>
    <w:rsid w:val="000B38C9"/>
    <w:rsid w:val="000C592F"/>
    <w:rsid w:val="000C5C90"/>
    <w:rsid w:val="000E0C59"/>
    <w:rsid w:val="000E4FB2"/>
    <w:rsid w:val="00106376"/>
    <w:rsid w:val="001112A3"/>
    <w:rsid w:val="00121BE9"/>
    <w:rsid w:val="001309CA"/>
    <w:rsid w:val="00134B37"/>
    <w:rsid w:val="00137B2A"/>
    <w:rsid w:val="00145CA8"/>
    <w:rsid w:val="00160EC0"/>
    <w:rsid w:val="00162C96"/>
    <w:rsid w:val="00172767"/>
    <w:rsid w:val="001835CE"/>
    <w:rsid w:val="001862FA"/>
    <w:rsid w:val="00191351"/>
    <w:rsid w:val="00191C12"/>
    <w:rsid w:val="0019467A"/>
    <w:rsid w:val="001A0F95"/>
    <w:rsid w:val="001A6188"/>
    <w:rsid w:val="001A7429"/>
    <w:rsid w:val="001B2968"/>
    <w:rsid w:val="001C2497"/>
    <w:rsid w:val="001D160F"/>
    <w:rsid w:val="001D198F"/>
    <w:rsid w:val="002002A7"/>
    <w:rsid w:val="00210F7A"/>
    <w:rsid w:val="00212C7F"/>
    <w:rsid w:val="00215362"/>
    <w:rsid w:val="00215864"/>
    <w:rsid w:val="002266C2"/>
    <w:rsid w:val="0023526C"/>
    <w:rsid w:val="0023620C"/>
    <w:rsid w:val="00244D24"/>
    <w:rsid w:val="00245881"/>
    <w:rsid w:val="00251835"/>
    <w:rsid w:val="00253FBD"/>
    <w:rsid w:val="00254586"/>
    <w:rsid w:val="00265509"/>
    <w:rsid w:val="002809B1"/>
    <w:rsid w:val="002954B6"/>
    <w:rsid w:val="00295A2F"/>
    <w:rsid w:val="002B0CA8"/>
    <w:rsid w:val="002B67E9"/>
    <w:rsid w:val="002C634B"/>
    <w:rsid w:val="002C6A9C"/>
    <w:rsid w:val="002D3D47"/>
    <w:rsid w:val="002E4A72"/>
    <w:rsid w:val="002F4D4E"/>
    <w:rsid w:val="00303B4D"/>
    <w:rsid w:val="0030596F"/>
    <w:rsid w:val="003134FD"/>
    <w:rsid w:val="00323B48"/>
    <w:rsid w:val="00327C2C"/>
    <w:rsid w:val="0033055E"/>
    <w:rsid w:val="003330D7"/>
    <w:rsid w:val="003333CF"/>
    <w:rsid w:val="00341002"/>
    <w:rsid w:val="00341BA8"/>
    <w:rsid w:val="003742D3"/>
    <w:rsid w:val="003807B0"/>
    <w:rsid w:val="00381DF1"/>
    <w:rsid w:val="003827F6"/>
    <w:rsid w:val="0039061E"/>
    <w:rsid w:val="003970ED"/>
    <w:rsid w:val="003A5B54"/>
    <w:rsid w:val="003B590C"/>
    <w:rsid w:val="003B591E"/>
    <w:rsid w:val="003B5997"/>
    <w:rsid w:val="003C1F38"/>
    <w:rsid w:val="003D57E9"/>
    <w:rsid w:val="0041430A"/>
    <w:rsid w:val="004171C3"/>
    <w:rsid w:val="00425FFC"/>
    <w:rsid w:val="004307CA"/>
    <w:rsid w:val="00440B2D"/>
    <w:rsid w:val="0044328B"/>
    <w:rsid w:val="004561AF"/>
    <w:rsid w:val="004562D7"/>
    <w:rsid w:val="004605FB"/>
    <w:rsid w:val="0046579C"/>
    <w:rsid w:val="0048397B"/>
    <w:rsid w:val="004B3692"/>
    <w:rsid w:val="004B49E0"/>
    <w:rsid w:val="004C5D50"/>
    <w:rsid w:val="004D3B9F"/>
    <w:rsid w:val="004D797B"/>
    <w:rsid w:val="004E3ADE"/>
    <w:rsid w:val="004F0599"/>
    <w:rsid w:val="00510EDD"/>
    <w:rsid w:val="00512D1F"/>
    <w:rsid w:val="0054057A"/>
    <w:rsid w:val="00542F69"/>
    <w:rsid w:val="005510BD"/>
    <w:rsid w:val="00551AB5"/>
    <w:rsid w:val="005627B5"/>
    <w:rsid w:val="0056329E"/>
    <w:rsid w:val="005657C9"/>
    <w:rsid w:val="00565884"/>
    <w:rsid w:val="00567BD5"/>
    <w:rsid w:val="00570C74"/>
    <w:rsid w:val="00580BE0"/>
    <w:rsid w:val="00582701"/>
    <w:rsid w:val="00586AAE"/>
    <w:rsid w:val="005A30B1"/>
    <w:rsid w:val="005A55FB"/>
    <w:rsid w:val="005B4903"/>
    <w:rsid w:val="005B49DA"/>
    <w:rsid w:val="005B682B"/>
    <w:rsid w:val="005C3B17"/>
    <w:rsid w:val="005C58D8"/>
    <w:rsid w:val="005E18E7"/>
    <w:rsid w:val="005E22E8"/>
    <w:rsid w:val="005E6592"/>
    <w:rsid w:val="005F22FD"/>
    <w:rsid w:val="005F265D"/>
    <w:rsid w:val="005F3BEC"/>
    <w:rsid w:val="005F5075"/>
    <w:rsid w:val="00601D9B"/>
    <w:rsid w:val="00606B4F"/>
    <w:rsid w:val="006132EA"/>
    <w:rsid w:val="0061708D"/>
    <w:rsid w:val="00625CE5"/>
    <w:rsid w:val="00634009"/>
    <w:rsid w:val="00636F9E"/>
    <w:rsid w:val="006419C7"/>
    <w:rsid w:val="00643BC1"/>
    <w:rsid w:val="006476BE"/>
    <w:rsid w:val="00652FF3"/>
    <w:rsid w:val="00655A63"/>
    <w:rsid w:val="00657374"/>
    <w:rsid w:val="00666FD7"/>
    <w:rsid w:val="0067788E"/>
    <w:rsid w:val="0068230D"/>
    <w:rsid w:val="006A1D45"/>
    <w:rsid w:val="006A2756"/>
    <w:rsid w:val="006A4921"/>
    <w:rsid w:val="006B3A19"/>
    <w:rsid w:val="006B5FB9"/>
    <w:rsid w:val="006C2851"/>
    <w:rsid w:val="006C7571"/>
    <w:rsid w:val="006D0823"/>
    <w:rsid w:val="006D1DE3"/>
    <w:rsid w:val="006D25D2"/>
    <w:rsid w:val="006D2BE6"/>
    <w:rsid w:val="006D43B9"/>
    <w:rsid w:val="006D4E96"/>
    <w:rsid w:val="006D7B5A"/>
    <w:rsid w:val="006D7F3D"/>
    <w:rsid w:val="006E3645"/>
    <w:rsid w:val="006F3B6C"/>
    <w:rsid w:val="00703025"/>
    <w:rsid w:val="007162BF"/>
    <w:rsid w:val="007316F7"/>
    <w:rsid w:val="00731A0A"/>
    <w:rsid w:val="007353B8"/>
    <w:rsid w:val="00744344"/>
    <w:rsid w:val="00745C0E"/>
    <w:rsid w:val="00754F6A"/>
    <w:rsid w:val="00765C45"/>
    <w:rsid w:val="00767524"/>
    <w:rsid w:val="00773045"/>
    <w:rsid w:val="00775988"/>
    <w:rsid w:val="0078260B"/>
    <w:rsid w:val="00783806"/>
    <w:rsid w:val="00791233"/>
    <w:rsid w:val="007950FD"/>
    <w:rsid w:val="0079797E"/>
    <w:rsid w:val="00797D7E"/>
    <w:rsid w:val="007A4A2E"/>
    <w:rsid w:val="007A597D"/>
    <w:rsid w:val="007A5CD0"/>
    <w:rsid w:val="007B1CEE"/>
    <w:rsid w:val="007C0DD4"/>
    <w:rsid w:val="007D1947"/>
    <w:rsid w:val="007E2E7F"/>
    <w:rsid w:val="007E6D94"/>
    <w:rsid w:val="007F33DF"/>
    <w:rsid w:val="008106A4"/>
    <w:rsid w:val="00815D7A"/>
    <w:rsid w:val="00821AF0"/>
    <w:rsid w:val="00822CB7"/>
    <w:rsid w:val="008309D2"/>
    <w:rsid w:val="00834543"/>
    <w:rsid w:val="00860EE0"/>
    <w:rsid w:val="00862AF5"/>
    <w:rsid w:val="008637D4"/>
    <w:rsid w:val="00881167"/>
    <w:rsid w:val="00886833"/>
    <w:rsid w:val="00892F40"/>
    <w:rsid w:val="008960B9"/>
    <w:rsid w:val="008A0989"/>
    <w:rsid w:val="008A1B6B"/>
    <w:rsid w:val="008B26B8"/>
    <w:rsid w:val="008B5FA5"/>
    <w:rsid w:val="008C72B7"/>
    <w:rsid w:val="008D55D0"/>
    <w:rsid w:val="008E0D97"/>
    <w:rsid w:val="008E5C1B"/>
    <w:rsid w:val="008F2A2C"/>
    <w:rsid w:val="008F2D29"/>
    <w:rsid w:val="008F5116"/>
    <w:rsid w:val="00900B33"/>
    <w:rsid w:val="00904A25"/>
    <w:rsid w:val="009130CC"/>
    <w:rsid w:val="009141CE"/>
    <w:rsid w:val="00921144"/>
    <w:rsid w:val="009353E9"/>
    <w:rsid w:val="00936BD5"/>
    <w:rsid w:val="00952249"/>
    <w:rsid w:val="009620D2"/>
    <w:rsid w:val="009656F2"/>
    <w:rsid w:val="00970417"/>
    <w:rsid w:val="009705A8"/>
    <w:rsid w:val="009706CD"/>
    <w:rsid w:val="009832C7"/>
    <w:rsid w:val="00991F63"/>
    <w:rsid w:val="009A1CE3"/>
    <w:rsid w:val="009A6BEF"/>
    <w:rsid w:val="009A79CF"/>
    <w:rsid w:val="009B1DE4"/>
    <w:rsid w:val="009B6D08"/>
    <w:rsid w:val="009E14F6"/>
    <w:rsid w:val="009E1DA0"/>
    <w:rsid w:val="009F3195"/>
    <w:rsid w:val="009F345E"/>
    <w:rsid w:val="00A008CC"/>
    <w:rsid w:val="00A04F98"/>
    <w:rsid w:val="00A061B8"/>
    <w:rsid w:val="00A11FCA"/>
    <w:rsid w:val="00A149DD"/>
    <w:rsid w:val="00A204F9"/>
    <w:rsid w:val="00A21935"/>
    <w:rsid w:val="00A22F63"/>
    <w:rsid w:val="00A241ED"/>
    <w:rsid w:val="00A30CED"/>
    <w:rsid w:val="00A4520C"/>
    <w:rsid w:val="00A46D9E"/>
    <w:rsid w:val="00A50D57"/>
    <w:rsid w:val="00A71623"/>
    <w:rsid w:val="00A776E2"/>
    <w:rsid w:val="00A919E1"/>
    <w:rsid w:val="00A92333"/>
    <w:rsid w:val="00A95F3A"/>
    <w:rsid w:val="00AA7263"/>
    <w:rsid w:val="00AB08E5"/>
    <w:rsid w:val="00AB120E"/>
    <w:rsid w:val="00AB488F"/>
    <w:rsid w:val="00AC0253"/>
    <w:rsid w:val="00AD247D"/>
    <w:rsid w:val="00AD3131"/>
    <w:rsid w:val="00AD67C3"/>
    <w:rsid w:val="00AE242C"/>
    <w:rsid w:val="00AF1EF5"/>
    <w:rsid w:val="00B14CA7"/>
    <w:rsid w:val="00B247A7"/>
    <w:rsid w:val="00B24B29"/>
    <w:rsid w:val="00B32E2A"/>
    <w:rsid w:val="00B43C12"/>
    <w:rsid w:val="00B50774"/>
    <w:rsid w:val="00B52061"/>
    <w:rsid w:val="00B548F3"/>
    <w:rsid w:val="00B574B1"/>
    <w:rsid w:val="00B63336"/>
    <w:rsid w:val="00B710F9"/>
    <w:rsid w:val="00B721EA"/>
    <w:rsid w:val="00B91186"/>
    <w:rsid w:val="00B922AE"/>
    <w:rsid w:val="00BA2F4A"/>
    <w:rsid w:val="00BB0066"/>
    <w:rsid w:val="00BB5BDE"/>
    <w:rsid w:val="00BB78CD"/>
    <w:rsid w:val="00BB7C45"/>
    <w:rsid w:val="00BC07BE"/>
    <w:rsid w:val="00BC089E"/>
    <w:rsid w:val="00BC59DC"/>
    <w:rsid w:val="00BD263B"/>
    <w:rsid w:val="00BD7328"/>
    <w:rsid w:val="00BE407D"/>
    <w:rsid w:val="00BE4658"/>
    <w:rsid w:val="00BF5735"/>
    <w:rsid w:val="00C06801"/>
    <w:rsid w:val="00C2231C"/>
    <w:rsid w:val="00C227D5"/>
    <w:rsid w:val="00C37DF1"/>
    <w:rsid w:val="00C400EE"/>
    <w:rsid w:val="00C4372D"/>
    <w:rsid w:val="00C43DB4"/>
    <w:rsid w:val="00C44EA1"/>
    <w:rsid w:val="00C457C2"/>
    <w:rsid w:val="00C51BA6"/>
    <w:rsid w:val="00C56C73"/>
    <w:rsid w:val="00C724BA"/>
    <w:rsid w:val="00C904FE"/>
    <w:rsid w:val="00CA1982"/>
    <w:rsid w:val="00CA70A6"/>
    <w:rsid w:val="00CB73FA"/>
    <w:rsid w:val="00CC0E4C"/>
    <w:rsid w:val="00CC4B82"/>
    <w:rsid w:val="00CD0CE5"/>
    <w:rsid w:val="00CE086D"/>
    <w:rsid w:val="00CE5784"/>
    <w:rsid w:val="00CE67AF"/>
    <w:rsid w:val="00D0378D"/>
    <w:rsid w:val="00D06FDD"/>
    <w:rsid w:val="00D13C8B"/>
    <w:rsid w:val="00D1744C"/>
    <w:rsid w:val="00D338E9"/>
    <w:rsid w:val="00D37076"/>
    <w:rsid w:val="00D44AD9"/>
    <w:rsid w:val="00D5055F"/>
    <w:rsid w:val="00D5754B"/>
    <w:rsid w:val="00D57FD9"/>
    <w:rsid w:val="00D631BF"/>
    <w:rsid w:val="00D64710"/>
    <w:rsid w:val="00D649D6"/>
    <w:rsid w:val="00D668A2"/>
    <w:rsid w:val="00D77ABD"/>
    <w:rsid w:val="00D867C7"/>
    <w:rsid w:val="00D97163"/>
    <w:rsid w:val="00DA067C"/>
    <w:rsid w:val="00DA0F2A"/>
    <w:rsid w:val="00DC2E34"/>
    <w:rsid w:val="00DC75A1"/>
    <w:rsid w:val="00DE46B5"/>
    <w:rsid w:val="00DE533B"/>
    <w:rsid w:val="00DF6EFE"/>
    <w:rsid w:val="00E024A7"/>
    <w:rsid w:val="00E110D9"/>
    <w:rsid w:val="00E154DD"/>
    <w:rsid w:val="00E16726"/>
    <w:rsid w:val="00E220A4"/>
    <w:rsid w:val="00E2628A"/>
    <w:rsid w:val="00E3285B"/>
    <w:rsid w:val="00E54D1B"/>
    <w:rsid w:val="00E66603"/>
    <w:rsid w:val="00E735B5"/>
    <w:rsid w:val="00E87841"/>
    <w:rsid w:val="00EB4209"/>
    <w:rsid w:val="00EB55DC"/>
    <w:rsid w:val="00EB6129"/>
    <w:rsid w:val="00EC7698"/>
    <w:rsid w:val="00ED1A7C"/>
    <w:rsid w:val="00EE596F"/>
    <w:rsid w:val="00EE721A"/>
    <w:rsid w:val="00EE77DD"/>
    <w:rsid w:val="00EF39FB"/>
    <w:rsid w:val="00EF4550"/>
    <w:rsid w:val="00EF6C34"/>
    <w:rsid w:val="00F12479"/>
    <w:rsid w:val="00F20958"/>
    <w:rsid w:val="00F43BC3"/>
    <w:rsid w:val="00F52E15"/>
    <w:rsid w:val="00F53E54"/>
    <w:rsid w:val="00F64B55"/>
    <w:rsid w:val="00F66C11"/>
    <w:rsid w:val="00F67FE0"/>
    <w:rsid w:val="00F775DD"/>
    <w:rsid w:val="00F7791F"/>
    <w:rsid w:val="00F779F7"/>
    <w:rsid w:val="00F80AB1"/>
    <w:rsid w:val="00F86D73"/>
    <w:rsid w:val="00F97988"/>
    <w:rsid w:val="00FA25C8"/>
    <w:rsid w:val="00FA6B6B"/>
    <w:rsid w:val="00FC3764"/>
    <w:rsid w:val="00FF09B5"/>
    <w:rsid w:val="00FF0FE7"/>
    <w:rsid w:val="00FF1C01"/>
    <w:rsid w:val="00FF27DA"/>
    <w:rsid w:val="00FF2D1A"/>
    <w:rsid w:val="00FF74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0EE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35B5"/>
    <w:pPr>
      <w:tabs>
        <w:tab w:val="center" w:pos="4536"/>
        <w:tab w:val="right" w:pos="9072"/>
      </w:tabs>
    </w:pPr>
  </w:style>
  <w:style w:type="character" w:customStyle="1" w:styleId="En-tteCar">
    <w:name w:val="En-tête Car"/>
    <w:basedOn w:val="Policepardfaut"/>
    <w:link w:val="En-tte"/>
    <w:uiPriority w:val="99"/>
    <w:rsid w:val="00E735B5"/>
  </w:style>
  <w:style w:type="paragraph" w:styleId="Pieddepage">
    <w:name w:val="footer"/>
    <w:basedOn w:val="Normal"/>
    <w:link w:val="PieddepageCar"/>
    <w:uiPriority w:val="99"/>
    <w:unhideWhenUsed/>
    <w:rsid w:val="00E735B5"/>
    <w:pPr>
      <w:tabs>
        <w:tab w:val="center" w:pos="4536"/>
        <w:tab w:val="right" w:pos="9072"/>
      </w:tabs>
    </w:pPr>
  </w:style>
  <w:style w:type="character" w:customStyle="1" w:styleId="PieddepageCar">
    <w:name w:val="Pied de page Car"/>
    <w:basedOn w:val="Policepardfaut"/>
    <w:link w:val="Pieddepage"/>
    <w:uiPriority w:val="99"/>
    <w:rsid w:val="00E735B5"/>
  </w:style>
  <w:style w:type="character" w:styleId="Numrodepage">
    <w:name w:val="page number"/>
    <w:basedOn w:val="Policepardfaut"/>
    <w:uiPriority w:val="99"/>
    <w:semiHidden/>
    <w:unhideWhenUsed/>
    <w:rsid w:val="00E735B5"/>
  </w:style>
  <w:style w:type="character" w:styleId="Appelnotedebasdep">
    <w:name w:val="footnote reference"/>
    <w:autoRedefine/>
    <w:rsid w:val="00892F40"/>
    <w:rPr>
      <w:color w:val="FF0000"/>
      <w:position w:val="6"/>
      <w:sz w:val="16"/>
    </w:rPr>
  </w:style>
  <w:style w:type="paragraph" w:styleId="Notedebasdepage">
    <w:name w:val="footnote text"/>
    <w:aliases w:val="Note de bas de page Car Car,Note de bas de page Car Car Car,Note de bas de page Car Car Car Car Car Car,Note de bas de page Car Car Car Car Car Car Car Car Car Car Car Car,Note de bas de page Car Car Carattere Carattere"/>
    <w:basedOn w:val="Normal"/>
    <w:link w:val="NotedebasdepageCar"/>
    <w:autoRedefine/>
    <w:qFormat/>
    <w:rsid w:val="008E5C1B"/>
    <w:pPr>
      <w:jc w:val="both"/>
    </w:pPr>
    <w:rPr>
      <w:rFonts w:ascii="Times New Roman" w:eastAsia="Times New Roman" w:hAnsi="Times New Roman" w:cs="Times New Roman"/>
      <w:noProof/>
      <w:sz w:val="20"/>
      <w:szCs w:val="20"/>
    </w:rPr>
  </w:style>
  <w:style w:type="character" w:customStyle="1" w:styleId="NotedebasdepageCar">
    <w:name w:val="Note de bas de page Car"/>
    <w:aliases w:val="Note de bas de page Car Car Car1,Note de bas de page Car Car Car Car,Note de bas de page Car Car Car Car Car Car Car,Note de bas de page Car Car Car Car Car Car Car Car Car Car Car Car Car"/>
    <w:basedOn w:val="Policepardfaut"/>
    <w:link w:val="Notedebasdepage"/>
    <w:rsid w:val="008E5C1B"/>
    <w:rPr>
      <w:rFonts w:ascii="Times New Roman" w:eastAsia="Times New Roman" w:hAnsi="Times New Roman" w:cs="Times New Roman"/>
      <w:noProof/>
      <w:sz w:val="20"/>
      <w:szCs w:val="20"/>
    </w:rPr>
  </w:style>
  <w:style w:type="paragraph" w:styleId="Sansinterligne">
    <w:name w:val="No Spacing"/>
    <w:link w:val="SansinterligneCar"/>
    <w:uiPriority w:val="1"/>
    <w:qFormat/>
    <w:rsid w:val="000531CF"/>
    <w:rPr>
      <w:rFonts w:ascii="Times" w:hAnsi="Times"/>
      <w:szCs w:val="20"/>
      <w:lang w:eastAsia="ja-JP"/>
    </w:rPr>
  </w:style>
  <w:style w:type="character" w:customStyle="1" w:styleId="SansinterligneCar">
    <w:name w:val="Sans interligne Car"/>
    <w:basedOn w:val="Policepardfaut"/>
    <w:link w:val="Sansinterligne"/>
    <w:uiPriority w:val="1"/>
    <w:rsid w:val="007A5CD0"/>
    <w:rPr>
      <w:rFonts w:ascii="Times" w:hAnsi="Times"/>
      <w:szCs w:val="20"/>
      <w:lang w:eastAsia="ja-JP"/>
    </w:rPr>
  </w:style>
  <w:style w:type="character" w:styleId="Lienhypertexte">
    <w:name w:val="Hyperlink"/>
    <w:basedOn w:val="Policepardfaut"/>
    <w:uiPriority w:val="99"/>
    <w:rsid w:val="00440B2D"/>
    <w:rPr>
      <w:color w:val="0000FF"/>
      <w:u w:val="single"/>
    </w:rPr>
  </w:style>
  <w:style w:type="paragraph" w:styleId="Textedebulles">
    <w:name w:val="Balloon Text"/>
    <w:basedOn w:val="Normal"/>
    <w:link w:val="TextedebullesCar"/>
    <w:uiPriority w:val="99"/>
    <w:semiHidden/>
    <w:unhideWhenUsed/>
    <w:rsid w:val="001A742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A7429"/>
    <w:rPr>
      <w:rFonts w:ascii="Times New Roman" w:hAnsi="Times New Roman" w:cs="Times New Roman"/>
      <w:sz w:val="18"/>
      <w:szCs w:val="18"/>
    </w:rPr>
  </w:style>
  <w:style w:type="paragraph" w:styleId="Paragraphedeliste">
    <w:name w:val="List Paragraph"/>
    <w:basedOn w:val="Normal"/>
    <w:uiPriority w:val="34"/>
    <w:qFormat/>
    <w:rsid w:val="008C7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ai.hypothese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8A801D-C466-F14E-A534-EBA30720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8334</Words>
  <Characters>42508</Characters>
  <Application>Microsoft Office Word</Application>
  <DocSecurity>0</DocSecurity>
  <Lines>720</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Selle</dc:creator>
  <cp:keywords/>
  <dc:description/>
  <cp:lastModifiedBy>Utilisateur de Microsoft Office</cp:lastModifiedBy>
  <cp:revision>5</cp:revision>
  <dcterms:created xsi:type="dcterms:W3CDTF">2026-06-16T08:36:00Z</dcterms:created>
  <dcterms:modified xsi:type="dcterms:W3CDTF">2026-06-16T09:42:00Z</dcterms:modified>
</cp:coreProperties>
</file>